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19" w:rsidRPr="004A7D19" w:rsidRDefault="004A7D19" w:rsidP="004A7D19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ru-RU"/>
        </w:rPr>
      </w:pPr>
      <w:r w:rsidRPr="004A7D19"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ru-RU"/>
        </w:rPr>
        <w:t xml:space="preserve">Экологическая ситуация в мире, в </w:t>
      </w:r>
      <w:r w:rsidR="00B132BF"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ru-RU"/>
        </w:rPr>
        <w:t>Андреевском</w:t>
      </w:r>
      <w:r w:rsidRPr="004A7D19"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ru-RU"/>
        </w:rPr>
        <w:t xml:space="preserve"> сельском поселении</w:t>
      </w:r>
    </w:p>
    <w:p w:rsidR="004A7D19" w:rsidRPr="004A7D19" w:rsidRDefault="004A7D19" w:rsidP="004A7D19">
      <w:pPr>
        <w:shd w:val="clear" w:color="auto" w:fill="F0F0EB"/>
        <w:spacing w:after="257" w:line="240" w:lineRule="auto"/>
        <w:jc w:val="center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525151"/>
          <w:sz w:val="21"/>
          <w:szCs w:val="21"/>
          <w:lang w:eastAsia="ru-RU"/>
        </w:rPr>
        <w:drawing>
          <wp:inline distT="0" distB="0" distL="0" distR="0">
            <wp:extent cx="9867900" cy="5219700"/>
            <wp:effectExtent l="19050" t="0" r="0" b="0"/>
            <wp:docPr id="1" name="Рисунок 1" descr="https://www.podgorn.tomsk.ru/upload/images/2022/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dgorn.tomsk.ru/upload/images/2022/12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i/>
          <w:iCs/>
          <w:color w:val="525151"/>
          <w:sz w:val="21"/>
          <w:szCs w:val="21"/>
          <w:bdr w:val="none" w:sz="0" w:space="0" w:color="auto" w:frame="1"/>
          <w:lang w:eastAsia="ru-RU"/>
        </w:rPr>
        <w:t>Какая главная опасность для жизни человечества? Войны? Извержение супервулкана? Столкновение с кометой?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Жизнь среднестатистического человека сегодня наполнена комфортом. Он преодолевает дальние расстояния на личном автомобиле, самолете или поезде, его рацион состоит из разнообразных блюд, а за его здоровьем следит целая армия врачей, составляющих единую систему здравоохранения. Но это только на первый взгляд. На самом деле каждый из нас постоянно сталкивается с серьезными рисками, о которых мы можем даже не подозревать. Речь идет о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глобальных экологических проблемах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.</w:t>
      </w:r>
      <w:proofErr w:type="gramEnd"/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Глобальное потепление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Наиболее серьезную угрозу представляет глобальное потепление климата, которое вызывает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активное таяние ледников, истончение морского арктического льда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.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В результате многие виды арктических животных, птиц и растений оказались на грани исчезновения. Дожди в низких и высоких широтах становятся более частыми и обильными, а в тропических и субтропических - напротив, климат становится более засушливым. Баланс в экосистемах нарушается, по всему миру отмечаются частые наводнения, засухи и ураганы. А в 2018 году американские ученые доказали прямую связь глобального потепления климата с резким ростом количества суицидов. Предотвратить это можно лишь одним способом: резко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сократить выбросы парниковых газов и углекислого газа</w:t>
      </w: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в атмосферу.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Разрушение озонового слоя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lastRenderedPageBreak/>
        <w:t>Еще одна проблема, с которой столкнулось человечество - это разрушение озонового слоя. Поскольку озон, располагающийся на высоте 20-25 км над поверхностью Земли,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является своеобразным фильтром,</w:t>
      </w: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 поглощающим агрессивные ультрафиолетовые лучи Солнца, то при истончении озонового слоя люди массово теряют зрение, получают солнечные ожоги, которые впоследствии приводят к развитию злокачественных опухолей кожи. Кроме того, опасности подвергаются морские экосистемы, так как фитопланктон, выступающий здесь в роли основного звена пищевой цепочки, не может нормально развиваться при чрезмерном воздействии жесткого 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УФ-излучения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. Решение данной проблемы базируется на отказе от использования фреоновых газов, которые наиболее активно разрушают озоновый слой.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Загрязнение мирового океана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Уже несколько лет научное экологическое сообщество ищет технологии для решения и такой проблемы, как загрязнение Мирового океана пластиковыми отходами. В данный момент обнаружено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пять огромных мусорных островов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,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которые дрейфуют в водах Тихого, Атлантического и Индийского океанов и создают огромные риски для всех их обитателей. Некоторые животные и рыбы принимают микрочастицы пластика за фитопланктон и ошибочно поедают их. Птенцов морских птиц привлекают более крупные пластиковые кусочки ярких оттенков, молодые птицы проглатывают их, обрекая себя на мучительную смерть. В данный момент пока не найдено эффективных путей выхода из данной ситуации.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Загрязнение воздуха</w:t>
      </w:r>
    </w:p>
    <w:p w:rsidR="004A7D19" w:rsidRPr="004A7D19" w:rsidRDefault="004A7D19" w:rsidP="00B132BF">
      <w:pPr>
        <w:spacing w:after="257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Жителей мегаполисов особенно волнует проблема загрязнения воздуха. Огромные объемы выхлопных газов, выбросов от предприятий окутывают города в толстый слой смога, дышать в котором порой становится просто невозможно. Отсюда многочисленные проблемы со здоровьем у взрослых и детей. Очистить воздух от примесей можно через сокращение автомобильного транспорта, использования многоступенчатых систем очистки на промышленных предприятиях, а также через широкое применение энергосберегающих технологий.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Недостаток питьевой воды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Население засушливых регионов остро страдает от недостатка питьевой воды. Бесконечные эпидемии, хронические заболевания, социальная напряженность и территориальные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конфликты из-за источников воды</w:t>
      </w: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терзают людей, заставляя их покидать свою Родину и отправляться на поиски лучшей жизни. Последствия водного дефицита уже ощутили на себе и европейцы, когда улицы их городов заполонили мигранты из Африки и Ближнего Востока.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Уничтожение тропических лесов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Еще одна проблема, последствия которой уже скоро ощутит всё человечество - это уничтожение тропических лесов. Тропические леса 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не даром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называют легкими планеты. Они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перерабатывают углекислый газ,</w:t>
      </w: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концентрация которого в атмосфере постоянно растет, в кислород, необходимый для дыхания живых организмов. К тому же, с вырубка и сожжение лесных насаждений ведет к таким рискам, как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опустынивание почвы</w:t>
      </w: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и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утрата биоразнообразия</w:t>
      </w: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на Земле. Остановить эти процессы крайне сложно, поскольку здесь требуется комплексный подход, подразумевающей решение массы экономических, социальных и политических задач.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Опустынивание</w:t>
      </w:r>
    </w:p>
    <w:p w:rsidR="004A7D19" w:rsidRPr="004A7D19" w:rsidRDefault="004A7D19" w:rsidP="00B132BF">
      <w:pPr>
        <w:spacing w:after="257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В результате глобальных изменений климата, вырубки лесов, дефицита пресной воды, интенсивного использования плодородных земель происходит их истощение и превращение 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в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пустыни.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В итоге возникает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опасность голода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,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а недостаток воды проявляется в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росте инфекционных заболеваний</w:t>
      </w: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. Люди вынуждены мигрировать в более благополучные районы, что приводит к социальным конфликтам и распространению эпидемий.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Уменьшение биоразнообразия</w:t>
      </w:r>
    </w:p>
    <w:p w:rsidR="004A7D19" w:rsidRPr="004A7D19" w:rsidRDefault="004A7D19" w:rsidP="00B132BF">
      <w:pPr>
        <w:spacing w:after="257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В природе все взаимосвязано. Существующее многообразие видов живых существ на планете - не каприз природы, а насущная необходимость. Исчезновение одного вида вызывает нарушение работы всей экосистемы.</w:t>
      </w:r>
    </w:p>
    <w:p w:rsidR="004A7D19" w:rsidRPr="004A7D19" w:rsidRDefault="004A7D19" w:rsidP="00B132BF">
      <w:pPr>
        <w:spacing w:after="257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Как наглядный пример можно привести кампанию по уничтожению воробьев в Китае в конце 50-х годов прошлого столетия. В результате нарушился экологический баланс, и расплодившиеся насекомые уничтожили не только посевы, но и листву на деревьях. Это привело к масштабному голоду в стране и смерти более 30 млн. человек.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lastRenderedPageBreak/>
        <w:t xml:space="preserve">Процесс исчезновения видов и 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появления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новых постоянно идет в природе. Однако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,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с участием человека уменьшение видового разнообразия происходит катастрофическими темпами.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С начала 17 века</w:t>
      </w: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на планете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исчезло более 800 видов растений и животных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.</w:t>
      </w:r>
      <w:proofErr w:type="gramEnd"/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Истощение природных ресурсов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Не менее остро стоит и проблема истощения природных ресурсов. Бурный рост промышленности ведет к потреблению 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невероятного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количество природных ресурсов, а их запасы на планете весьма ограничены. По оценкам ученых, нефти, угля и прочих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полезных ископаемых хватит на ближайшие 40-50 лет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.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Перспективы дальнейшего выживания для человечества весьма туманны. Помогут лишь отказ от топлива из ископаемого сырья, разумный подход к потреблению товаров и услуг, экономия воды и электричества в быту.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Перенаселение</w:t>
      </w:r>
    </w:p>
    <w:p w:rsidR="004A7D19" w:rsidRPr="004A7D19" w:rsidRDefault="004A7D19" w:rsidP="00B132BF">
      <w:pPr>
        <w:spacing w:after="257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За последние 200 лет население Земли выросло с 1 до 7,5 миллиардов человек и ежегодно увеличивается на 80-90 миллионов. По прогнозам к 2100 году оно может составить более 10 млрд.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Однако, по некоторым оценкам, Земля не так уж и перенаселена. Ведь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70% существующего населения</w:t>
      </w: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проживают всего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на 7% суши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.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При таком раскладе рассчитали, что наша планета, с учетом мест непригодных для жизни,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может спокойно разместить до 25 миллиардов человек</w:t>
      </w: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Тем не менее, такая оценка не очень корректна, поскольку сегодня более половины населения сосредоточено в городах. Как следствие, уже сейчас мы сталкиваемся с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проблемой относительного перенаселения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,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когда скученность в совокупности с несовершенным механизмом распределения материальных благ приводит к серьезным последствиям.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Заключение или экологическое сознание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Как видно, рисков, с которыми столкнулся наш мир, довольно много. Однако причина их - одна. Это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потребительское отношение человека</w:t>
      </w: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 к планете, ее ресурсам, другим живым существам </w:t>
      </w:r>
      <w:proofErr w:type="gramStart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ее</w:t>
      </w:r>
      <w:proofErr w:type="gramEnd"/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населяющим и, более того, друг к другу.</w:t>
      </w:r>
    </w:p>
    <w:p w:rsidR="004A7D19" w:rsidRPr="004A7D19" w:rsidRDefault="004A7D19" w:rsidP="00B132B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Ни одна из вышеперечисленных проблем не решается изолированно. Их можно решать только комплексно при условии изменения вектора нашего сознания в сторону восприятия Земли как нашего общего дома, как </w:t>
      </w:r>
      <w:r w:rsidRPr="004A7D19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единого живого организма</w:t>
      </w:r>
      <w:r w:rsidRPr="004A7D19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, клетками которого мы все являемся.</w:t>
      </w:r>
    </w:p>
    <w:p w:rsidR="00237FA2" w:rsidRDefault="00237FA2" w:rsidP="00B132BF">
      <w:pPr>
        <w:jc w:val="both"/>
      </w:pPr>
    </w:p>
    <w:p w:rsidR="00B132BF" w:rsidRDefault="00B132BF" w:rsidP="00B132BF">
      <w:pPr>
        <w:jc w:val="both"/>
      </w:pPr>
    </w:p>
    <w:p w:rsidR="00B132BF" w:rsidRPr="00B132BF" w:rsidRDefault="00B132BF" w:rsidP="00B132BF">
      <w:pPr>
        <w:pStyle w:val="1"/>
        <w:jc w:val="center"/>
        <w:rPr>
          <w:color w:val="000000" w:themeColor="text1"/>
          <w:sz w:val="44"/>
          <w:szCs w:val="44"/>
        </w:rPr>
      </w:pPr>
      <w:r w:rsidRPr="00B132BF">
        <w:rPr>
          <w:color w:val="000000" w:themeColor="text1"/>
          <w:sz w:val="44"/>
          <w:szCs w:val="44"/>
        </w:rPr>
        <w:t>Экологическая ситуация в Андреевском сельском поселении.</w:t>
      </w:r>
    </w:p>
    <w:p w:rsidR="00B132BF" w:rsidRPr="00B132BF" w:rsidRDefault="00B132BF" w:rsidP="00B132BF">
      <w:pPr>
        <w:pStyle w:val="1"/>
        <w:jc w:val="both"/>
        <w:rPr>
          <w:b w:val="0"/>
          <w:color w:val="000000" w:themeColor="text1"/>
          <w:sz w:val="21"/>
          <w:szCs w:val="21"/>
        </w:rPr>
      </w:pPr>
      <w:r w:rsidRPr="00B132BF">
        <w:rPr>
          <w:b w:val="0"/>
          <w:color w:val="000000" w:themeColor="text1"/>
          <w:sz w:val="32"/>
          <w:szCs w:val="32"/>
        </w:rPr>
        <w:t xml:space="preserve">       </w:t>
      </w:r>
      <w:r w:rsidRPr="00B132BF">
        <w:rPr>
          <w:b w:val="0"/>
          <w:color w:val="000000" w:themeColor="text1"/>
          <w:sz w:val="21"/>
          <w:szCs w:val="21"/>
        </w:rPr>
        <w:t xml:space="preserve">В целом экологическая ситуация в Андреевском сельском поселении благоприятна. На территории поселения отсутствуют высокотоксичные производства </w:t>
      </w:r>
    </w:p>
    <w:p w:rsidR="00B132BF" w:rsidRPr="00B132BF" w:rsidRDefault="00B132BF" w:rsidP="00B132BF">
      <w:pPr>
        <w:pStyle w:val="1"/>
        <w:jc w:val="both"/>
        <w:rPr>
          <w:b w:val="0"/>
          <w:color w:val="000000" w:themeColor="text1"/>
          <w:sz w:val="21"/>
          <w:szCs w:val="21"/>
        </w:rPr>
      </w:pPr>
      <w:r w:rsidRPr="00B132BF">
        <w:rPr>
          <w:b w:val="0"/>
          <w:color w:val="000000" w:themeColor="text1"/>
          <w:sz w:val="21"/>
          <w:szCs w:val="21"/>
        </w:rPr>
        <w:t>Основными источниками загрязнения окружающей среды в поселении являются автотранспорт, отходы от деятельности сельскохозяйственных предприятий.</w:t>
      </w:r>
    </w:p>
    <w:p w:rsidR="00B132BF" w:rsidRPr="00B132BF" w:rsidRDefault="00B132BF" w:rsidP="00B132BF">
      <w:pPr>
        <w:pStyle w:val="1"/>
        <w:jc w:val="both"/>
        <w:rPr>
          <w:b w:val="0"/>
          <w:color w:val="000000" w:themeColor="text1"/>
          <w:sz w:val="21"/>
          <w:szCs w:val="21"/>
        </w:rPr>
      </w:pPr>
      <w:r w:rsidRPr="00B132BF">
        <w:rPr>
          <w:b w:val="0"/>
          <w:color w:val="000000" w:themeColor="text1"/>
          <w:sz w:val="21"/>
          <w:szCs w:val="21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B132BF" w:rsidRPr="00B132BF" w:rsidRDefault="00B132BF" w:rsidP="00B132BF">
      <w:pPr>
        <w:pStyle w:val="1"/>
        <w:jc w:val="both"/>
        <w:rPr>
          <w:b w:val="0"/>
          <w:color w:val="000000" w:themeColor="text1"/>
          <w:sz w:val="21"/>
          <w:szCs w:val="21"/>
        </w:rPr>
      </w:pPr>
      <w:r w:rsidRPr="00B132BF">
        <w:rPr>
          <w:b w:val="0"/>
          <w:color w:val="000000" w:themeColor="text1"/>
          <w:sz w:val="21"/>
          <w:szCs w:val="21"/>
        </w:rPr>
        <w:t>Серьезную работу по сбору мусора осуществляет</w:t>
      </w:r>
      <w:r w:rsidRPr="00B132BF">
        <w:rPr>
          <w:b w:val="0"/>
          <w:color w:val="000000" w:themeColor="text1"/>
          <w:sz w:val="21"/>
          <w:szCs w:val="21"/>
          <w:shd w:val="clear" w:color="auto" w:fill="FFFFFF"/>
        </w:rPr>
        <w:t xml:space="preserve"> компания РЕМОНДИС - крупнейший оператор по обращению с отходами в Республике Мордовия.</w:t>
      </w:r>
      <w:r w:rsidRPr="00B132BF">
        <w:rPr>
          <w:b w:val="0"/>
          <w:color w:val="000000" w:themeColor="text1"/>
          <w:sz w:val="21"/>
          <w:szCs w:val="21"/>
        </w:rPr>
        <w:t xml:space="preserve"> </w:t>
      </w:r>
    </w:p>
    <w:p w:rsidR="00B132BF" w:rsidRPr="00E972FB" w:rsidRDefault="00B132BF" w:rsidP="00B132BF">
      <w:pPr>
        <w:pStyle w:val="1"/>
        <w:jc w:val="both"/>
        <w:rPr>
          <w:color w:val="00B050"/>
          <w:sz w:val="32"/>
          <w:szCs w:val="32"/>
        </w:rPr>
      </w:pPr>
      <w:r w:rsidRPr="00E972FB">
        <w:rPr>
          <w:color w:val="00B050"/>
          <w:sz w:val="32"/>
          <w:szCs w:val="32"/>
        </w:rPr>
        <w:t xml:space="preserve">     </w:t>
      </w:r>
    </w:p>
    <w:p w:rsidR="00B132BF" w:rsidRDefault="00B132BF" w:rsidP="00B132BF">
      <w:pPr>
        <w:pStyle w:val="1"/>
      </w:pPr>
    </w:p>
    <w:p w:rsidR="00B132BF" w:rsidRDefault="00B132BF" w:rsidP="00B132BF"/>
    <w:p w:rsidR="00B132BF" w:rsidRPr="00B132BF" w:rsidRDefault="00B132BF" w:rsidP="00B132BF">
      <w:pPr>
        <w:jc w:val="center"/>
        <w:rPr>
          <w:b/>
          <w:sz w:val="44"/>
          <w:szCs w:val="44"/>
        </w:rPr>
      </w:pPr>
      <w:r w:rsidRPr="001350B8">
        <w:rPr>
          <w:b/>
          <w:sz w:val="44"/>
          <w:szCs w:val="44"/>
        </w:rPr>
        <w:lastRenderedPageBreak/>
        <w:t>Общие сведения о поселении</w:t>
      </w:r>
    </w:p>
    <w:p w:rsidR="00B132BF" w:rsidRPr="00B132BF" w:rsidRDefault="00B132BF" w:rsidP="00B132BF">
      <w:pPr>
        <w:jc w:val="both"/>
        <w:rPr>
          <w:rFonts w:ascii="Times New Roman" w:hAnsi="Times New Roman" w:cs="Times New Roman"/>
          <w:sz w:val="21"/>
          <w:szCs w:val="21"/>
        </w:rPr>
      </w:pPr>
      <w:r w:rsidRPr="001350B8">
        <w:t xml:space="preserve">      </w:t>
      </w:r>
      <w:r w:rsidRPr="00B132BF">
        <w:rPr>
          <w:rFonts w:ascii="Times New Roman" w:hAnsi="Times New Roman" w:cs="Times New Roman"/>
          <w:sz w:val="21"/>
          <w:szCs w:val="21"/>
        </w:rPr>
        <w:t>Андреевское сельское поселение является административно-хозяйственной единицей Большеигнатовского муниципального района Республики Мордовия с административным центром в селе Андреевка.</w:t>
      </w:r>
    </w:p>
    <w:p w:rsidR="00B132BF" w:rsidRPr="00B132BF" w:rsidRDefault="00B132BF" w:rsidP="00B132B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B132BF" w:rsidRPr="00B132BF" w:rsidRDefault="00B132BF" w:rsidP="00B132BF">
      <w:pPr>
        <w:pStyle w:val="S"/>
        <w:ind w:firstLine="567"/>
        <w:rPr>
          <w:sz w:val="21"/>
          <w:szCs w:val="21"/>
        </w:rPr>
      </w:pPr>
      <w:r w:rsidRPr="00B132BF">
        <w:rPr>
          <w:sz w:val="21"/>
          <w:szCs w:val="21"/>
        </w:rPr>
        <w:t xml:space="preserve">       </w:t>
      </w:r>
      <w:r w:rsidRPr="00B132BF">
        <w:rPr>
          <w:b/>
          <w:sz w:val="21"/>
          <w:szCs w:val="21"/>
          <w:u w:val="single"/>
        </w:rPr>
        <w:t>Климат</w:t>
      </w:r>
      <w:r w:rsidRPr="00B132BF">
        <w:rPr>
          <w:sz w:val="21"/>
          <w:szCs w:val="21"/>
        </w:rPr>
        <w:t xml:space="preserve"> </w:t>
      </w:r>
    </w:p>
    <w:p w:rsidR="00B132BF" w:rsidRPr="00B132BF" w:rsidRDefault="00B132BF" w:rsidP="00B132BF">
      <w:pPr>
        <w:pStyle w:val="a7"/>
        <w:jc w:val="both"/>
        <w:rPr>
          <w:sz w:val="21"/>
          <w:szCs w:val="21"/>
        </w:rPr>
      </w:pPr>
      <w:r w:rsidRPr="00B132BF">
        <w:rPr>
          <w:sz w:val="21"/>
          <w:szCs w:val="21"/>
        </w:rPr>
        <w:t xml:space="preserve">          Климат Андреевского сельского поселения  умеренно континентальный, с теплым летом и умеренно суровой зимой. Среднегодовая температура воздуха изменяется от +3,5</w:t>
      </w:r>
      <w:proofErr w:type="gramStart"/>
      <w:r w:rsidRPr="00B132BF">
        <w:rPr>
          <w:sz w:val="21"/>
          <w:szCs w:val="21"/>
        </w:rPr>
        <w:t>°С</w:t>
      </w:r>
      <w:proofErr w:type="gramEnd"/>
      <w:r w:rsidRPr="00B132BF">
        <w:rPr>
          <w:sz w:val="21"/>
          <w:szCs w:val="21"/>
        </w:rPr>
        <w:t xml:space="preserve"> до +4,0°С. Средняя температура самого холодного месяца (января) изменяется в пределах от –11,5°С до –12,3°С, отмечаются понижения температуры до – 47 °С. Средняя температура самого теплого месяца (июля) от +18,9°С до +19,8°С, максимальная +37°С.</w:t>
      </w:r>
    </w:p>
    <w:p w:rsidR="00B132BF" w:rsidRPr="00B132BF" w:rsidRDefault="00B132BF" w:rsidP="00B132BF">
      <w:pPr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z w:val="21"/>
          <w:szCs w:val="21"/>
        </w:rPr>
        <w:t>Абсолютный максимум температур составляет +39</w:t>
      </w:r>
      <w:r w:rsidRPr="00B132BF">
        <w:rPr>
          <w:rFonts w:ascii="Times New Roman" w:hAnsi="Times New Roman" w:cs="Times New Roman"/>
          <w:sz w:val="21"/>
          <w:szCs w:val="21"/>
          <w:vertAlign w:val="superscript"/>
        </w:rPr>
        <w:t>о</w:t>
      </w:r>
      <w:r w:rsidRPr="00B132BF">
        <w:rPr>
          <w:rFonts w:ascii="Times New Roman" w:hAnsi="Times New Roman" w:cs="Times New Roman"/>
          <w:sz w:val="21"/>
          <w:szCs w:val="21"/>
        </w:rPr>
        <w:t>С, абсолютный минимум – 44</w:t>
      </w:r>
      <w:r w:rsidRPr="00B132BF">
        <w:rPr>
          <w:rFonts w:ascii="Times New Roman" w:hAnsi="Times New Roman" w:cs="Times New Roman"/>
          <w:sz w:val="21"/>
          <w:szCs w:val="21"/>
          <w:vertAlign w:val="superscript"/>
        </w:rPr>
        <w:t>о</w:t>
      </w:r>
      <w:r w:rsidRPr="00B132BF">
        <w:rPr>
          <w:rFonts w:ascii="Times New Roman" w:hAnsi="Times New Roman" w:cs="Times New Roman"/>
          <w:sz w:val="21"/>
          <w:szCs w:val="21"/>
        </w:rPr>
        <w:t>С. Отрицательные температуры наблюдаются в течение пяти месяцев. Температура воздуха наиболее холодной пятидневки – 30</w:t>
      </w:r>
      <w:r w:rsidRPr="00B132BF">
        <w:rPr>
          <w:rFonts w:ascii="Times New Roman" w:hAnsi="Times New Roman" w:cs="Times New Roman"/>
          <w:sz w:val="21"/>
          <w:szCs w:val="21"/>
          <w:vertAlign w:val="superscript"/>
        </w:rPr>
        <w:t>о</w:t>
      </w:r>
      <w:r w:rsidRPr="00B132BF">
        <w:rPr>
          <w:rFonts w:ascii="Times New Roman" w:hAnsi="Times New Roman" w:cs="Times New Roman"/>
          <w:sz w:val="21"/>
          <w:szCs w:val="21"/>
        </w:rPr>
        <w:t>С, температура воздуха наиболее холодных суток –34</w:t>
      </w:r>
      <w:r w:rsidRPr="00B132BF">
        <w:rPr>
          <w:rFonts w:ascii="Times New Roman" w:hAnsi="Times New Roman" w:cs="Times New Roman"/>
          <w:sz w:val="21"/>
          <w:szCs w:val="21"/>
          <w:vertAlign w:val="superscript"/>
        </w:rPr>
        <w:t>о</w:t>
      </w:r>
      <w:r w:rsidRPr="00B132BF">
        <w:rPr>
          <w:rFonts w:ascii="Times New Roman" w:hAnsi="Times New Roman" w:cs="Times New Roman"/>
          <w:sz w:val="21"/>
          <w:szCs w:val="21"/>
        </w:rPr>
        <w:t>С.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Максимальная из средних скоростей ветра зафиксирована по южному румбу в январе, и </w:t>
      </w:r>
      <w:proofErr w:type="gramStart"/>
      <w:r w:rsidRPr="00B132BF">
        <w:rPr>
          <w:rFonts w:ascii="Times New Roman" w:eastAsia="Calibri" w:hAnsi="Times New Roman" w:cs="Times New Roman"/>
          <w:sz w:val="21"/>
          <w:szCs w:val="21"/>
        </w:rPr>
        <w:t>достигает 6,9 м/сек</w:t>
      </w:r>
      <w:proofErr w:type="gramEnd"/>
      <w:r w:rsidRPr="00B132BF">
        <w:rPr>
          <w:rFonts w:ascii="Times New Roman" w:eastAsia="Calibri" w:hAnsi="Times New Roman" w:cs="Times New Roman"/>
          <w:sz w:val="21"/>
          <w:szCs w:val="21"/>
        </w:rPr>
        <w:t>, минимальная – зафиксирована по северному румбу в июле и составляет 0 м/сек. Средняя скорость ветра за период со средней суточной температурой воздуха 8</w:t>
      </w:r>
      <w:r w:rsidRPr="00B132BF">
        <w:rPr>
          <w:rFonts w:ascii="Times New Roman" w:hAnsi="Times New Roman" w:cs="Times New Roman"/>
          <w:sz w:val="21"/>
          <w:szCs w:val="21"/>
          <w:vertAlign w:val="superscript"/>
        </w:rPr>
        <w:t>о</w:t>
      </w:r>
      <w:r w:rsidRPr="00B132BF">
        <w:rPr>
          <w:rFonts w:ascii="Times New Roman" w:eastAsia="Calibri" w:hAnsi="Times New Roman" w:cs="Times New Roman"/>
          <w:sz w:val="21"/>
          <w:szCs w:val="21"/>
        </w:rPr>
        <w:t>С или менее составляет 5,8 м/сек.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eastAsia="Calibri" w:hAnsi="Times New Roman" w:cs="Times New Roman"/>
          <w:sz w:val="21"/>
          <w:szCs w:val="21"/>
        </w:rPr>
        <w:t>Согласно СНиП 23-01-99, табл. 3.2, 3.3., преобладающее направление ветра за июнь-август – северное, за декабрь-февраль – южное.</w:t>
      </w:r>
    </w:p>
    <w:p w:rsidR="00B132BF" w:rsidRPr="00B132BF" w:rsidRDefault="00B132BF" w:rsidP="00B132BF">
      <w:pPr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32BF">
        <w:rPr>
          <w:rFonts w:ascii="Times New Roman" w:eastAsia="Calibri" w:hAnsi="Times New Roman" w:cs="Times New Roman"/>
          <w:sz w:val="21"/>
          <w:szCs w:val="21"/>
        </w:rPr>
        <w:t>Для построения розы ветров в таблице приведены повторяемости ветра и штилей в различные периоды года (</w:t>
      </w:r>
      <w:proofErr w:type="gramStart"/>
      <w:r w:rsidRPr="00B132BF">
        <w:rPr>
          <w:rFonts w:ascii="Times New Roman" w:eastAsia="Calibri" w:hAnsi="Times New Roman" w:cs="Times New Roman"/>
          <w:sz w:val="21"/>
          <w:szCs w:val="21"/>
        </w:rPr>
        <w:t>в</w:t>
      </w:r>
      <w:proofErr w:type="gramEnd"/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 %).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По количеству выпадающих осадков Республика Мордовия расположена в зоне достаточного увлажнения. 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За год выпадает </w:t>
      </w:r>
      <w:smartTag w:uri="urn:schemas-microsoft-com:office:smarttags" w:element="metricconverter">
        <w:smartTagPr>
          <w:attr w:name="ProductID" w:val="516 мм"/>
        </w:smartTagPr>
        <w:r w:rsidRPr="00B132BF">
          <w:rPr>
            <w:rFonts w:ascii="Times New Roman" w:eastAsia="Calibri" w:hAnsi="Times New Roman" w:cs="Times New Roman"/>
            <w:sz w:val="21"/>
            <w:szCs w:val="21"/>
          </w:rPr>
          <w:t>516 мм</w:t>
        </w:r>
      </w:smartTag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 осадков, из них </w:t>
      </w:r>
      <w:smartTag w:uri="urn:schemas-microsoft-com:office:smarttags" w:element="metricconverter">
        <w:smartTagPr>
          <w:attr w:name="ProductID" w:val="361 мм"/>
        </w:smartTagPr>
        <w:r w:rsidRPr="00B132BF">
          <w:rPr>
            <w:rFonts w:ascii="Times New Roman" w:eastAsia="Calibri" w:hAnsi="Times New Roman" w:cs="Times New Roman"/>
            <w:sz w:val="21"/>
            <w:szCs w:val="21"/>
          </w:rPr>
          <w:t>361 мм</w:t>
        </w:r>
      </w:smartTag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 (70%) – за апрель-октябрь и </w:t>
      </w:r>
      <w:smartTag w:uri="urn:schemas-microsoft-com:office:smarttags" w:element="metricconverter">
        <w:smartTagPr>
          <w:attr w:name="ProductID" w:val="155 мм"/>
        </w:smartTagPr>
        <w:r w:rsidRPr="00B132BF">
          <w:rPr>
            <w:rFonts w:ascii="Times New Roman" w:eastAsia="Calibri" w:hAnsi="Times New Roman" w:cs="Times New Roman"/>
            <w:sz w:val="21"/>
            <w:szCs w:val="21"/>
          </w:rPr>
          <w:t>155 мм</w:t>
        </w:r>
      </w:smartTag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 (30%) – за ноябрь-март. Суточный максимум осадков – </w:t>
      </w:r>
      <w:smartTag w:uri="urn:schemas-microsoft-com:office:smarttags" w:element="metricconverter">
        <w:smartTagPr>
          <w:attr w:name="ProductID" w:val="128 мм"/>
        </w:smartTagPr>
        <w:r w:rsidRPr="00B132BF">
          <w:rPr>
            <w:rFonts w:ascii="Times New Roman" w:eastAsia="Calibri" w:hAnsi="Times New Roman" w:cs="Times New Roman"/>
            <w:sz w:val="21"/>
            <w:szCs w:val="21"/>
          </w:rPr>
          <w:t>128 мм</w:t>
        </w:r>
      </w:smartTag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 (СНиП 23-01-99).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eastAsia="Calibri" w:hAnsi="Times New Roman" w:cs="Times New Roman"/>
          <w:sz w:val="21"/>
          <w:szCs w:val="21"/>
        </w:rPr>
        <w:t>В течение многолетнего наблюдения отмечались периоды большего и меньшего увлажнения. Отклонение в сторону минимальных и максимальных значений составляет 120-</w:t>
      </w:r>
      <w:smartTag w:uri="urn:schemas-microsoft-com:office:smarttags" w:element="metricconverter">
        <w:smartTagPr>
          <w:attr w:name="ProductID" w:val="180 мм"/>
        </w:smartTagPr>
        <w:r w:rsidRPr="00B132BF">
          <w:rPr>
            <w:rFonts w:ascii="Times New Roman" w:eastAsia="Calibri" w:hAnsi="Times New Roman" w:cs="Times New Roman"/>
            <w:sz w:val="21"/>
            <w:szCs w:val="21"/>
          </w:rPr>
          <w:t>180 мм</w:t>
        </w:r>
      </w:smartTag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. Распределение осадков по территории Республики Мордовия изменяется несущественно. 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eastAsia="Calibri" w:hAnsi="Times New Roman" w:cs="Times New Roman"/>
          <w:sz w:val="21"/>
          <w:szCs w:val="21"/>
        </w:rPr>
        <w:t>Средняя месячная относительная влажность воздуха наиболее холодного месяца составляет 83%, наиболее теплого месяца – 69%.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Количество летних осадков преобладает над </w:t>
      </w:r>
      <w:proofErr w:type="gramStart"/>
      <w:r w:rsidRPr="00B132BF">
        <w:rPr>
          <w:rFonts w:ascii="Times New Roman" w:eastAsia="Calibri" w:hAnsi="Times New Roman" w:cs="Times New Roman"/>
          <w:sz w:val="21"/>
          <w:szCs w:val="21"/>
        </w:rPr>
        <w:t>зимними</w:t>
      </w:r>
      <w:proofErr w:type="gramEnd"/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 за счет их интенсивности.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За год наблюдается 144 дня со снежным покровом; его средняя высота </w:t>
      </w:r>
      <w:smartTag w:uri="urn:schemas-microsoft-com:office:smarttags" w:element="metricconverter">
        <w:smartTagPr>
          <w:attr w:name="ProductID" w:val="33 см"/>
        </w:smartTagPr>
        <w:r w:rsidRPr="00B132BF">
          <w:rPr>
            <w:rFonts w:ascii="Times New Roman" w:eastAsia="Calibri" w:hAnsi="Times New Roman" w:cs="Times New Roman"/>
            <w:sz w:val="21"/>
            <w:szCs w:val="21"/>
          </w:rPr>
          <w:t>33 см</w:t>
        </w:r>
      </w:smartTag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, максимальная – </w:t>
      </w:r>
      <w:smartTag w:uri="urn:schemas-microsoft-com:office:smarttags" w:element="metricconverter">
        <w:smartTagPr>
          <w:attr w:name="ProductID" w:val="74 см"/>
        </w:smartTagPr>
        <w:r w:rsidRPr="00B132BF">
          <w:rPr>
            <w:rFonts w:ascii="Times New Roman" w:eastAsia="Calibri" w:hAnsi="Times New Roman" w:cs="Times New Roman"/>
            <w:sz w:val="21"/>
            <w:szCs w:val="21"/>
          </w:rPr>
          <w:t>74 см</w:t>
        </w:r>
      </w:smartTag>
      <w:r w:rsidRPr="00B132BF">
        <w:rPr>
          <w:rFonts w:ascii="Times New Roman" w:eastAsia="Calibri" w:hAnsi="Times New Roman" w:cs="Times New Roman"/>
          <w:sz w:val="21"/>
          <w:szCs w:val="21"/>
        </w:rPr>
        <w:t>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eastAsia="Calibri" w:hAnsi="Times New Roman" w:cs="Times New Roman"/>
          <w:sz w:val="21"/>
          <w:szCs w:val="21"/>
        </w:rPr>
        <w:t>В среднем за год наблюдается 50 дней с метелями, которые преобладают при южных и юго-западных ветрах, и скорости ветра 6-9 м/сек.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eastAsia="Calibri" w:hAnsi="Times New Roman" w:cs="Times New Roman"/>
          <w:sz w:val="21"/>
          <w:szCs w:val="21"/>
        </w:rPr>
        <w:t>По климатическому районированию для строительства территория Республики Мордовия относится к категории II В.</w:t>
      </w:r>
    </w:p>
    <w:p w:rsidR="00B132BF" w:rsidRPr="00B132BF" w:rsidRDefault="00B132BF" w:rsidP="00B132BF">
      <w:pPr>
        <w:spacing w:before="40"/>
        <w:ind w:left="-8" w:firstLine="20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Нормативная глубина промерзания глинистых и суглинистых грунтов – </w:t>
      </w:r>
      <w:smartTag w:uri="urn:schemas-microsoft-com:office:smarttags" w:element="metricconverter">
        <w:smartTagPr>
          <w:attr w:name="ProductID" w:val="155 см"/>
        </w:smartTagPr>
        <w:r w:rsidRPr="00B132BF">
          <w:rPr>
            <w:rFonts w:ascii="Times New Roman" w:eastAsia="Calibri" w:hAnsi="Times New Roman" w:cs="Times New Roman"/>
            <w:sz w:val="21"/>
            <w:szCs w:val="21"/>
          </w:rPr>
          <w:t>155 см</w:t>
        </w:r>
      </w:smartTag>
      <w:r w:rsidRPr="00B132BF">
        <w:rPr>
          <w:rFonts w:ascii="Times New Roman" w:eastAsia="Calibri" w:hAnsi="Times New Roman" w:cs="Times New Roman"/>
          <w:sz w:val="21"/>
          <w:szCs w:val="21"/>
        </w:rPr>
        <w:t xml:space="preserve">, супесей и мелких песков – </w:t>
      </w:r>
      <w:smartTag w:uri="urn:schemas-microsoft-com:office:smarttags" w:element="metricconverter">
        <w:smartTagPr>
          <w:attr w:name="ProductID" w:val="180 см"/>
        </w:smartTagPr>
        <w:r w:rsidRPr="00B132BF">
          <w:rPr>
            <w:rFonts w:ascii="Times New Roman" w:eastAsia="Calibri" w:hAnsi="Times New Roman" w:cs="Times New Roman"/>
            <w:sz w:val="21"/>
            <w:szCs w:val="21"/>
          </w:rPr>
          <w:t>180 см</w:t>
        </w:r>
      </w:smartTag>
      <w:r w:rsidRPr="00B132BF">
        <w:rPr>
          <w:rFonts w:ascii="Times New Roman" w:eastAsia="Calibri" w:hAnsi="Times New Roman" w:cs="Times New Roman"/>
          <w:sz w:val="21"/>
          <w:szCs w:val="21"/>
        </w:rPr>
        <w:t>.</w:t>
      </w:r>
    </w:p>
    <w:p w:rsidR="00B132BF" w:rsidRPr="00B132BF" w:rsidRDefault="00B132BF" w:rsidP="00B132BF">
      <w:pPr>
        <w:tabs>
          <w:tab w:val="left" w:pos="709"/>
          <w:tab w:val="left" w:pos="851"/>
        </w:tabs>
        <w:spacing w:before="40"/>
        <w:ind w:left="-8" w:firstLine="20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132BF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 xml:space="preserve">Рельеф </w:t>
      </w:r>
    </w:p>
    <w:p w:rsidR="00B132BF" w:rsidRPr="00B132BF" w:rsidRDefault="00B132BF" w:rsidP="00B132BF">
      <w:pPr>
        <w:pStyle w:val="a3"/>
        <w:tabs>
          <w:tab w:val="left" w:pos="709"/>
        </w:tabs>
        <w:spacing w:before="0" w:beforeAutospacing="0" w:after="0" w:afterAutospacing="0" w:line="240" w:lineRule="atLeast"/>
        <w:ind w:left="-8" w:firstLine="200"/>
        <w:jc w:val="both"/>
        <w:rPr>
          <w:color w:val="000000"/>
          <w:sz w:val="21"/>
          <w:szCs w:val="21"/>
          <w:shd w:val="clear" w:color="auto" w:fill="FFFFFF"/>
        </w:rPr>
      </w:pPr>
    </w:p>
    <w:p w:rsidR="00B132BF" w:rsidRPr="00B132BF" w:rsidRDefault="00B132BF" w:rsidP="00B132BF">
      <w:pPr>
        <w:pStyle w:val="a3"/>
        <w:tabs>
          <w:tab w:val="left" w:pos="709"/>
        </w:tabs>
        <w:spacing w:before="0" w:beforeAutospacing="0" w:after="0" w:afterAutospacing="0" w:line="240" w:lineRule="atLeast"/>
        <w:ind w:left="-8" w:firstLine="200"/>
        <w:jc w:val="both"/>
        <w:rPr>
          <w:sz w:val="21"/>
          <w:szCs w:val="21"/>
        </w:rPr>
      </w:pPr>
      <w:r w:rsidRPr="00B132BF">
        <w:rPr>
          <w:color w:val="000000"/>
          <w:sz w:val="21"/>
          <w:szCs w:val="21"/>
          <w:shd w:val="clear" w:color="auto" w:fill="FFFFFF"/>
        </w:rPr>
        <w:t>По характеру рельефа территория Андреевского сельского поселения Большеигнатовского района представляет собой холмистую и возвышенную равнину, которая располагается на северо-западном склоне Приволжской возвышенности.</w:t>
      </w:r>
    </w:p>
    <w:p w:rsidR="00B132BF" w:rsidRPr="00B132BF" w:rsidRDefault="00B132BF" w:rsidP="00B132BF">
      <w:pPr>
        <w:tabs>
          <w:tab w:val="left" w:pos="709"/>
        </w:tabs>
        <w:spacing w:before="4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132BF">
        <w:rPr>
          <w:rFonts w:ascii="Times New Roman" w:hAnsi="Times New Roman" w:cs="Times New Roman"/>
          <w:b/>
          <w:sz w:val="21"/>
          <w:szCs w:val="21"/>
          <w:u w:val="single"/>
        </w:rPr>
        <w:t>Гидрогеология, гидрография</w:t>
      </w:r>
    </w:p>
    <w:p w:rsidR="00B132BF" w:rsidRPr="00B132BF" w:rsidRDefault="00B132BF" w:rsidP="00B132BF">
      <w:pPr>
        <w:ind w:firstLine="567"/>
        <w:rPr>
          <w:rFonts w:ascii="Times New Roman" w:hAnsi="Times New Roman" w:cs="Times New Roman"/>
          <w:sz w:val="21"/>
          <w:szCs w:val="21"/>
        </w:rPr>
      </w:pPr>
      <w:bookmarkStart w:id="0" w:name="_Toc230857376"/>
      <w:r w:rsidRPr="00B132BF">
        <w:rPr>
          <w:rFonts w:ascii="Times New Roman" w:hAnsi="Times New Roman" w:cs="Times New Roman"/>
          <w:sz w:val="21"/>
          <w:szCs w:val="21"/>
        </w:rPr>
        <w:t xml:space="preserve">Русло реки </w:t>
      </w:r>
      <w:proofErr w:type="gramStart"/>
      <w:r w:rsidRPr="00B132BF">
        <w:rPr>
          <w:rFonts w:ascii="Times New Roman" w:hAnsi="Times New Roman" w:cs="Times New Roman"/>
          <w:sz w:val="21"/>
          <w:szCs w:val="21"/>
        </w:rPr>
        <w:t>Пьяна</w:t>
      </w:r>
      <w:proofErr w:type="gramEnd"/>
      <w:r w:rsidRPr="00B132BF">
        <w:rPr>
          <w:rFonts w:ascii="Times New Roman" w:hAnsi="Times New Roman" w:cs="Times New Roman"/>
          <w:sz w:val="21"/>
          <w:szCs w:val="21"/>
        </w:rPr>
        <w:t xml:space="preserve"> пересекает территорию Андреевского поселения.</w:t>
      </w:r>
    </w:p>
    <w:p w:rsidR="00B132BF" w:rsidRPr="00B132BF" w:rsidRDefault="00B132BF" w:rsidP="00B132BF">
      <w:pPr>
        <w:ind w:firstLine="567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z w:val="21"/>
          <w:szCs w:val="21"/>
        </w:rPr>
        <w:t>Эта река типично равнинная. Для нее характерно небольшое падение, сравнительное медленное течение.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z w:val="21"/>
          <w:szCs w:val="21"/>
        </w:rPr>
        <w:t>Питание ее преимущественно снеговое, некоторое участие в нем принимают грунтовые воды и дожди.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z w:val="21"/>
          <w:szCs w:val="21"/>
        </w:rPr>
        <w:t>Образование ледяного покрова – ледоста</w:t>
      </w:r>
      <w:proofErr w:type="gramStart"/>
      <w:r w:rsidRPr="00B132BF">
        <w:rPr>
          <w:rFonts w:ascii="Times New Roman" w:hAnsi="Times New Roman" w:cs="Times New Roman"/>
          <w:sz w:val="21"/>
          <w:szCs w:val="21"/>
        </w:rPr>
        <w:t>в-</w:t>
      </w:r>
      <w:proofErr w:type="gramEnd"/>
      <w:r w:rsidRPr="00B132BF">
        <w:rPr>
          <w:rFonts w:ascii="Times New Roman" w:hAnsi="Times New Roman" w:cs="Times New Roman"/>
          <w:sz w:val="21"/>
          <w:szCs w:val="21"/>
        </w:rPr>
        <w:t xml:space="preserve"> обычно отмечается в конце ноября и продолжается 4-5 месяцев. В течении семи месяцев, с конца марта по ноябрь, реки свободны ото льда. В целом реки чистые, поскольку отсутствуют крупные загрязнители.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z w:val="21"/>
          <w:szCs w:val="21"/>
        </w:rPr>
        <w:t>Основной водоносной толщей междуречий являются водноледниковые отложения (</w:t>
      </w:r>
      <w:r w:rsidRPr="00B132BF">
        <w:rPr>
          <w:rFonts w:ascii="Times New Roman" w:hAnsi="Times New Roman" w:cs="Times New Roman"/>
          <w:sz w:val="21"/>
          <w:szCs w:val="21"/>
          <w:lang w:val="en-US"/>
        </w:rPr>
        <w:t>f</w:t>
      </w:r>
      <w:r w:rsidRPr="00B132BF">
        <w:rPr>
          <w:rFonts w:ascii="Times New Roman" w:hAnsi="Times New Roman" w:cs="Times New Roman"/>
          <w:sz w:val="21"/>
          <w:szCs w:val="21"/>
        </w:rPr>
        <w:t>g Q</w:t>
      </w:r>
      <w:r w:rsidRPr="00B132BF">
        <w:rPr>
          <w:rFonts w:ascii="Times New Roman" w:hAnsi="Times New Roman" w:cs="Times New Roman"/>
          <w:sz w:val="21"/>
          <w:szCs w:val="21"/>
          <w:vertAlign w:val="subscript"/>
        </w:rPr>
        <w:t>III</w:t>
      </w:r>
      <w:r w:rsidRPr="00B132BF">
        <w:rPr>
          <w:rFonts w:ascii="Times New Roman" w:hAnsi="Times New Roman" w:cs="Times New Roman"/>
          <w:sz w:val="21"/>
          <w:szCs w:val="21"/>
        </w:rPr>
        <w:t>) Пески мелкие и среднезернистые, мощностью до 12-</w:t>
      </w:r>
      <w:smartTag w:uri="urn:schemas-microsoft-com:office:smarttags" w:element="metricconverter">
        <w:smartTagPr>
          <w:attr w:name="ProductID" w:val="15 м"/>
        </w:smartTagPr>
        <w:r w:rsidRPr="00B132BF">
          <w:rPr>
            <w:rFonts w:ascii="Times New Roman" w:hAnsi="Times New Roman" w:cs="Times New Roman"/>
            <w:sz w:val="21"/>
            <w:szCs w:val="21"/>
          </w:rPr>
          <w:t>15 м</w:t>
        </w:r>
      </w:smartTag>
      <w:r w:rsidRPr="00B132B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z w:val="21"/>
          <w:szCs w:val="21"/>
        </w:rPr>
        <w:t xml:space="preserve">Водообильность этих отложений </w:t>
      </w:r>
      <w:proofErr w:type="gramStart"/>
      <w:r w:rsidRPr="00B132BF">
        <w:rPr>
          <w:rFonts w:ascii="Times New Roman" w:hAnsi="Times New Roman" w:cs="Times New Roman"/>
          <w:sz w:val="21"/>
          <w:szCs w:val="21"/>
        </w:rPr>
        <w:t>слабая</w:t>
      </w:r>
      <w:proofErr w:type="gramEnd"/>
      <w:r w:rsidRPr="00B132BF">
        <w:rPr>
          <w:rFonts w:ascii="Times New Roman" w:hAnsi="Times New Roman" w:cs="Times New Roman"/>
          <w:sz w:val="21"/>
          <w:szCs w:val="21"/>
        </w:rPr>
        <w:t>: дебиты родников 0,01-0,55 л/с. По составу воды гидрокарбонатно-кальциевые, с минерализацией 0,5-0,65 г/л.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z w:val="21"/>
          <w:szCs w:val="21"/>
        </w:rPr>
        <w:t>Глубина залегания уровня грунтовых вод 4-</w:t>
      </w:r>
      <w:smartTag w:uri="urn:schemas-microsoft-com:office:smarttags" w:element="metricconverter">
        <w:smartTagPr>
          <w:attr w:name="ProductID" w:val="7 м"/>
        </w:smartTagPr>
        <w:r w:rsidRPr="00B132BF">
          <w:rPr>
            <w:rFonts w:ascii="Times New Roman" w:hAnsi="Times New Roman" w:cs="Times New Roman"/>
            <w:sz w:val="21"/>
            <w:szCs w:val="21"/>
          </w:rPr>
          <w:t>7 м</w:t>
        </w:r>
      </w:smartTag>
      <w:r w:rsidRPr="00B132BF">
        <w:rPr>
          <w:rFonts w:ascii="Times New Roman" w:hAnsi="Times New Roman" w:cs="Times New Roman"/>
          <w:sz w:val="21"/>
          <w:szCs w:val="21"/>
        </w:rPr>
        <w:t>, но в случаях, когда водноледниковые отложения содержат мощные линзовидные прослои суглинков или глин, глубина до воды возрастает до 9-</w:t>
      </w:r>
      <w:smartTag w:uri="urn:schemas-microsoft-com:office:smarttags" w:element="metricconverter">
        <w:smartTagPr>
          <w:attr w:name="ProductID" w:val="10 м"/>
        </w:smartTagPr>
        <w:r w:rsidRPr="00B132BF">
          <w:rPr>
            <w:rFonts w:ascii="Times New Roman" w:hAnsi="Times New Roman" w:cs="Times New Roman"/>
            <w:sz w:val="21"/>
            <w:szCs w:val="21"/>
          </w:rPr>
          <w:t>10 м</w:t>
        </w:r>
      </w:smartTag>
      <w:r w:rsidRPr="00B132BF">
        <w:rPr>
          <w:rFonts w:ascii="Times New Roman" w:hAnsi="Times New Roman" w:cs="Times New Roman"/>
          <w:sz w:val="21"/>
          <w:szCs w:val="21"/>
        </w:rPr>
        <w:t xml:space="preserve">. Подстилают горизонт </w:t>
      </w:r>
      <w:proofErr w:type="gramStart"/>
      <w:r w:rsidRPr="00B132BF">
        <w:rPr>
          <w:rFonts w:ascii="Times New Roman" w:hAnsi="Times New Roman" w:cs="Times New Roman"/>
          <w:sz w:val="21"/>
          <w:szCs w:val="21"/>
        </w:rPr>
        <w:t>моренные</w:t>
      </w:r>
      <w:proofErr w:type="gramEnd"/>
      <w:r w:rsidRPr="00B132BF">
        <w:rPr>
          <w:rFonts w:ascii="Times New Roman" w:hAnsi="Times New Roman" w:cs="Times New Roman"/>
          <w:sz w:val="21"/>
          <w:szCs w:val="21"/>
        </w:rPr>
        <w:t xml:space="preserve"> образования или озерно-ледниковые отложения являющиеся для водоносного горизонта водоупором.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B132BF">
        <w:rPr>
          <w:rFonts w:ascii="Times New Roman" w:hAnsi="Times New Roman" w:cs="Times New Roman"/>
          <w:spacing w:val="-6"/>
          <w:sz w:val="21"/>
          <w:szCs w:val="21"/>
        </w:rPr>
        <w:t>Водоносная толща палеоценовых отложений (Р</w:t>
      </w:r>
      <w:proofErr w:type="gramStart"/>
      <w:r w:rsidRPr="00B132BF">
        <w:rPr>
          <w:rFonts w:ascii="Times New Roman" w:hAnsi="Times New Roman" w:cs="Times New Roman"/>
          <w:spacing w:val="-6"/>
          <w:sz w:val="21"/>
          <w:szCs w:val="21"/>
          <w:vertAlign w:val="subscript"/>
        </w:rPr>
        <w:t>1</w:t>
      </w:r>
      <w:proofErr w:type="gramEnd"/>
      <w:r w:rsidRPr="00B132BF">
        <w:rPr>
          <w:rFonts w:ascii="Times New Roman" w:hAnsi="Times New Roman" w:cs="Times New Roman"/>
          <w:spacing w:val="-6"/>
          <w:sz w:val="21"/>
          <w:szCs w:val="21"/>
        </w:rPr>
        <w:t>) имеет ограниченное распространение на юге поселения. Водовмещающие породы-пески, опоки, песчаники мощностью  80-</w:t>
      </w:r>
      <w:smartTag w:uri="urn:schemas-microsoft-com:office:smarttags" w:element="metricconverter">
        <w:smartTagPr>
          <w:attr w:name="ProductID" w:val="120 м"/>
        </w:smartTagPr>
        <w:r w:rsidRPr="00B132BF">
          <w:rPr>
            <w:rFonts w:ascii="Times New Roman" w:hAnsi="Times New Roman" w:cs="Times New Roman"/>
            <w:spacing w:val="-6"/>
            <w:sz w:val="21"/>
            <w:szCs w:val="21"/>
          </w:rPr>
          <w:t>120 м</w:t>
        </w:r>
      </w:smartTag>
      <w:r w:rsidRPr="00B132BF">
        <w:rPr>
          <w:rFonts w:ascii="Times New Roman" w:hAnsi="Times New Roman" w:cs="Times New Roman"/>
          <w:spacing w:val="-6"/>
          <w:sz w:val="21"/>
          <w:szCs w:val="21"/>
        </w:rPr>
        <w:t>, отличаются невысокой водообильностью. Дебиты скважин 0,5 л/</w:t>
      </w:r>
      <w:proofErr w:type="gramStart"/>
      <w:r w:rsidRPr="00B132BF">
        <w:rPr>
          <w:rFonts w:ascii="Times New Roman" w:hAnsi="Times New Roman" w:cs="Times New Roman"/>
          <w:spacing w:val="-6"/>
          <w:sz w:val="21"/>
          <w:szCs w:val="21"/>
        </w:rPr>
        <w:t>с</w:t>
      </w:r>
      <w:proofErr w:type="gramEnd"/>
      <w:r w:rsidRPr="00B132BF">
        <w:rPr>
          <w:rFonts w:ascii="Times New Roman" w:hAnsi="Times New Roman" w:cs="Times New Roman"/>
          <w:spacing w:val="-6"/>
          <w:sz w:val="21"/>
          <w:szCs w:val="21"/>
        </w:rPr>
        <w:t xml:space="preserve">, </w:t>
      </w:r>
      <w:proofErr w:type="gramStart"/>
      <w:r w:rsidRPr="00B132BF">
        <w:rPr>
          <w:rFonts w:ascii="Times New Roman" w:hAnsi="Times New Roman" w:cs="Times New Roman"/>
          <w:spacing w:val="-6"/>
          <w:sz w:val="21"/>
          <w:szCs w:val="21"/>
        </w:rPr>
        <w:t>при</w:t>
      </w:r>
      <w:proofErr w:type="gramEnd"/>
      <w:r w:rsidRPr="00B132BF">
        <w:rPr>
          <w:rFonts w:ascii="Times New Roman" w:hAnsi="Times New Roman" w:cs="Times New Roman"/>
          <w:spacing w:val="-6"/>
          <w:sz w:val="21"/>
          <w:szCs w:val="21"/>
        </w:rPr>
        <w:t xml:space="preserve"> понижении уровня воды на </w:t>
      </w:r>
      <w:smartTag w:uri="urn:schemas-microsoft-com:office:smarttags" w:element="metricconverter">
        <w:smartTagPr>
          <w:attr w:name="ProductID" w:val="2,6 м"/>
        </w:smartTagPr>
        <w:r w:rsidRPr="00B132BF">
          <w:rPr>
            <w:rFonts w:ascii="Times New Roman" w:hAnsi="Times New Roman" w:cs="Times New Roman"/>
            <w:spacing w:val="-6"/>
            <w:sz w:val="21"/>
            <w:szCs w:val="21"/>
          </w:rPr>
          <w:t>2,6 м</w:t>
        </w:r>
      </w:smartTag>
      <w:r w:rsidRPr="00B132BF">
        <w:rPr>
          <w:rFonts w:ascii="Times New Roman" w:hAnsi="Times New Roman" w:cs="Times New Roman"/>
          <w:spacing w:val="-6"/>
          <w:sz w:val="21"/>
          <w:szCs w:val="21"/>
        </w:rPr>
        <w:t>. Дебиты родников достигают 3 л/с. Минерализация вод 0,33 г/л, жесткость 3,6 мг-экв/л.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z w:val="21"/>
          <w:szCs w:val="21"/>
        </w:rPr>
        <w:t>Наибольшее распространение имеют воды нижнемеловых отложений, образующих сложный водоносный комплекс, состоящий из нескольких горизонтов (кратко сверху-вниз), охарактеризованных ниже.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z w:val="21"/>
          <w:szCs w:val="21"/>
        </w:rPr>
        <w:t>В отложениях альбского яруса (К</w:t>
      </w:r>
      <w:r w:rsidRPr="00B132BF">
        <w:rPr>
          <w:rFonts w:ascii="Times New Roman" w:hAnsi="Times New Roman" w:cs="Times New Roman"/>
          <w:sz w:val="21"/>
          <w:szCs w:val="21"/>
          <w:vertAlign w:val="subscript"/>
        </w:rPr>
        <w:t>1</w:t>
      </w:r>
      <w:r w:rsidRPr="00B132BF">
        <w:rPr>
          <w:rFonts w:ascii="Times New Roman" w:hAnsi="Times New Roman" w:cs="Times New Roman"/>
          <w:sz w:val="21"/>
          <w:szCs w:val="21"/>
        </w:rPr>
        <w:t xml:space="preserve">al), существует два водоносных горизонта. Верхний развит за пределами Большеигнатовского района, а нижний горизонт – в песках грубозернистых известен в рассматриваемом поселении. Его глубина здесь </w:t>
      </w:r>
      <w:smartTag w:uri="urn:schemas-microsoft-com:office:smarttags" w:element="metricconverter">
        <w:smartTagPr>
          <w:attr w:name="ProductID" w:val="20 м"/>
        </w:smartTagPr>
        <w:r w:rsidRPr="00B132BF">
          <w:rPr>
            <w:rFonts w:ascii="Times New Roman" w:hAnsi="Times New Roman" w:cs="Times New Roman"/>
            <w:sz w:val="21"/>
            <w:szCs w:val="21"/>
          </w:rPr>
          <w:t>20 м</w:t>
        </w:r>
      </w:smartTag>
      <w:r w:rsidRPr="00B132BF">
        <w:rPr>
          <w:rFonts w:ascii="Times New Roman" w:hAnsi="Times New Roman" w:cs="Times New Roman"/>
          <w:sz w:val="21"/>
          <w:szCs w:val="21"/>
        </w:rPr>
        <w:t xml:space="preserve">. Воды слабонапорные, </w:t>
      </w:r>
      <w:proofErr w:type="gramStart"/>
      <w:r w:rsidRPr="00B132BF">
        <w:rPr>
          <w:rFonts w:ascii="Times New Roman" w:hAnsi="Times New Roman" w:cs="Times New Roman"/>
          <w:sz w:val="21"/>
          <w:szCs w:val="21"/>
        </w:rPr>
        <w:t>гидрокарбонатно натриевые</w:t>
      </w:r>
      <w:proofErr w:type="gramEnd"/>
      <w:r w:rsidRPr="00B132BF">
        <w:rPr>
          <w:rFonts w:ascii="Times New Roman" w:hAnsi="Times New Roman" w:cs="Times New Roman"/>
          <w:sz w:val="21"/>
          <w:szCs w:val="21"/>
        </w:rPr>
        <w:t>, с дебитами 0,8-1,4 л/с.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z w:val="21"/>
          <w:szCs w:val="21"/>
        </w:rPr>
        <w:t>Наибольшее распространение из нижнемеловых вод, имеют воды барремских (К</w:t>
      </w:r>
      <w:r w:rsidRPr="00B132BF">
        <w:rPr>
          <w:rFonts w:ascii="Times New Roman" w:hAnsi="Times New Roman" w:cs="Times New Roman"/>
          <w:sz w:val="21"/>
          <w:szCs w:val="21"/>
          <w:vertAlign w:val="subscript"/>
        </w:rPr>
        <w:t>1</w:t>
      </w:r>
      <w:r w:rsidRPr="00B132BF">
        <w:rPr>
          <w:rFonts w:ascii="Times New Roman" w:hAnsi="Times New Roman" w:cs="Times New Roman"/>
          <w:sz w:val="21"/>
          <w:szCs w:val="21"/>
        </w:rPr>
        <w:t>вг) мелких песков, подстилаемых готеривскими (К</w:t>
      </w:r>
      <w:r w:rsidRPr="00B132BF">
        <w:rPr>
          <w:rFonts w:ascii="Times New Roman" w:hAnsi="Times New Roman" w:cs="Times New Roman"/>
          <w:sz w:val="21"/>
          <w:szCs w:val="21"/>
          <w:vertAlign w:val="subscript"/>
        </w:rPr>
        <w:t>1g</w:t>
      </w:r>
      <w:r w:rsidRPr="00B132BF">
        <w:rPr>
          <w:rFonts w:ascii="Times New Roman" w:hAnsi="Times New Roman" w:cs="Times New Roman"/>
          <w:sz w:val="21"/>
          <w:szCs w:val="21"/>
        </w:rPr>
        <w:t xml:space="preserve">) плотными глинами. Воды напорные (напоры до </w:t>
      </w:r>
      <w:smartTag w:uri="urn:schemas-microsoft-com:office:smarttags" w:element="metricconverter">
        <w:smartTagPr>
          <w:attr w:name="ProductID" w:val="60 м"/>
        </w:smartTagPr>
        <w:r w:rsidRPr="00B132BF">
          <w:rPr>
            <w:rFonts w:ascii="Times New Roman" w:hAnsi="Times New Roman" w:cs="Times New Roman"/>
            <w:sz w:val="21"/>
            <w:szCs w:val="21"/>
          </w:rPr>
          <w:t>60 м</w:t>
        </w:r>
      </w:smartTag>
      <w:r w:rsidRPr="00B132BF">
        <w:rPr>
          <w:rFonts w:ascii="Times New Roman" w:hAnsi="Times New Roman" w:cs="Times New Roman"/>
          <w:sz w:val="21"/>
          <w:szCs w:val="21"/>
        </w:rPr>
        <w:t xml:space="preserve">), залегают на глубинах от 8 до </w:t>
      </w:r>
      <w:smartTag w:uri="urn:schemas-microsoft-com:office:smarttags" w:element="metricconverter">
        <w:smartTagPr>
          <w:attr w:name="ProductID" w:val="116 м"/>
        </w:smartTagPr>
        <w:r w:rsidRPr="00B132BF">
          <w:rPr>
            <w:rFonts w:ascii="Times New Roman" w:hAnsi="Times New Roman" w:cs="Times New Roman"/>
            <w:sz w:val="21"/>
            <w:szCs w:val="21"/>
          </w:rPr>
          <w:t>116 м</w:t>
        </w:r>
      </w:smartTag>
      <w:r w:rsidRPr="00B132BF">
        <w:rPr>
          <w:rFonts w:ascii="Times New Roman" w:hAnsi="Times New Roman" w:cs="Times New Roman"/>
          <w:sz w:val="21"/>
          <w:szCs w:val="21"/>
        </w:rPr>
        <w:t>. Дебит скважин 0,3-7,5 л/</w:t>
      </w:r>
      <w:proofErr w:type="gramStart"/>
      <w:r w:rsidRPr="00B132BF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B132BF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B132BF">
        <w:rPr>
          <w:rFonts w:ascii="Times New Roman" w:hAnsi="Times New Roman" w:cs="Times New Roman"/>
          <w:sz w:val="21"/>
          <w:szCs w:val="21"/>
        </w:rPr>
        <w:t>при</w:t>
      </w:r>
      <w:proofErr w:type="gramEnd"/>
      <w:r w:rsidRPr="00B132BF">
        <w:rPr>
          <w:rFonts w:ascii="Times New Roman" w:hAnsi="Times New Roman" w:cs="Times New Roman"/>
          <w:sz w:val="21"/>
          <w:szCs w:val="21"/>
        </w:rPr>
        <w:t xml:space="preserve"> понижении уровня воды от </w:t>
      </w:r>
      <w:smartTag w:uri="urn:schemas-microsoft-com:office:smarttags" w:element="metricconverter">
        <w:smartTagPr>
          <w:attr w:name="ProductID" w:val="2,2 м"/>
        </w:smartTagPr>
        <w:r w:rsidRPr="00B132BF">
          <w:rPr>
            <w:rFonts w:ascii="Times New Roman" w:hAnsi="Times New Roman" w:cs="Times New Roman"/>
            <w:sz w:val="21"/>
            <w:szCs w:val="21"/>
          </w:rPr>
          <w:t>2,2 м</w:t>
        </w:r>
      </w:smartTag>
      <w:r w:rsidRPr="00B132BF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metricconverter">
        <w:smartTagPr>
          <w:attr w:name="ProductID" w:val="10,5 м"/>
        </w:smartTagPr>
        <w:r w:rsidRPr="00B132BF">
          <w:rPr>
            <w:rFonts w:ascii="Times New Roman" w:hAnsi="Times New Roman" w:cs="Times New Roman"/>
            <w:sz w:val="21"/>
            <w:szCs w:val="21"/>
          </w:rPr>
          <w:t>10,5 м</w:t>
        </w:r>
      </w:smartTag>
      <w:r w:rsidRPr="00B132BF">
        <w:rPr>
          <w:rFonts w:ascii="Times New Roman" w:hAnsi="Times New Roman" w:cs="Times New Roman"/>
          <w:sz w:val="21"/>
          <w:szCs w:val="21"/>
        </w:rPr>
        <w:t>; дебит родников – 0,15 л/с. По типу воды гидрокарбонатно-кальциево-натриевые, с минерализацией 0,34 г/л.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pacing w:val="-6"/>
          <w:sz w:val="21"/>
          <w:szCs w:val="21"/>
        </w:rPr>
        <w:t>Самый нижний валинжинский (К</w:t>
      </w:r>
      <w:r w:rsidRPr="00B132BF">
        <w:rPr>
          <w:rFonts w:ascii="Times New Roman" w:hAnsi="Times New Roman" w:cs="Times New Roman"/>
          <w:spacing w:val="-6"/>
          <w:sz w:val="21"/>
          <w:szCs w:val="21"/>
          <w:vertAlign w:val="subscript"/>
        </w:rPr>
        <w:t>1</w:t>
      </w:r>
      <w:r w:rsidRPr="00B132BF">
        <w:rPr>
          <w:rFonts w:ascii="Times New Roman" w:hAnsi="Times New Roman" w:cs="Times New Roman"/>
          <w:spacing w:val="-6"/>
          <w:sz w:val="21"/>
          <w:szCs w:val="21"/>
        </w:rPr>
        <w:t xml:space="preserve">v) горизонт в толще глауконитовых песков и конгломератах из фосфоритовых конкреций, общей мощностью </w:t>
      </w:r>
      <w:smartTag w:uri="urn:schemas-microsoft-com:office:smarttags" w:element="metricconverter">
        <w:smartTagPr>
          <w:attr w:name="ProductID" w:val="5 м"/>
        </w:smartTagPr>
        <w:r w:rsidRPr="00B132BF">
          <w:rPr>
            <w:rFonts w:ascii="Times New Roman" w:hAnsi="Times New Roman" w:cs="Times New Roman"/>
            <w:spacing w:val="-6"/>
            <w:sz w:val="21"/>
            <w:szCs w:val="21"/>
          </w:rPr>
          <w:t>5 м</w:t>
        </w:r>
      </w:smartTag>
      <w:r w:rsidRPr="00B132BF">
        <w:rPr>
          <w:rFonts w:ascii="Times New Roman" w:hAnsi="Times New Roman" w:cs="Times New Roman"/>
          <w:spacing w:val="-6"/>
          <w:sz w:val="21"/>
          <w:szCs w:val="21"/>
        </w:rPr>
        <w:t>, слабоводоносен; воды пестрые, по химическому составу, из-за низких фильтрационных свойств и недостаточной проточности водовмещающих пород</w:t>
      </w:r>
      <w:r w:rsidRPr="00B132B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z w:val="21"/>
          <w:szCs w:val="21"/>
        </w:rPr>
        <w:lastRenderedPageBreak/>
        <w:t>Воды верхнеюрских отложений (J</w:t>
      </w:r>
      <w:r w:rsidRPr="00B132BF">
        <w:rPr>
          <w:rFonts w:ascii="Times New Roman" w:hAnsi="Times New Roman" w:cs="Times New Roman"/>
          <w:sz w:val="21"/>
          <w:szCs w:val="21"/>
          <w:vertAlign w:val="subscript"/>
        </w:rPr>
        <w:t>3</w:t>
      </w:r>
      <w:r w:rsidRPr="00B132BF">
        <w:rPr>
          <w:rFonts w:ascii="Times New Roman" w:hAnsi="Times New Roman" w:cs="Times New Roman"/>
          <w:sz w:val="21"/>
          <w:szCs w:val="21"/>
        </w:rPr>
        <w:t>) представляют сложный по строению комплекс из нескольких слабоводоносных горизонтов в соответствующих четырех ярусах песчано-глинистых отложений, залегающих на глубинах от 7 до 80-</w:t>
      </w:r>
      <w:smartTag w:uri="urn:schemas-microsoft-com:office:smarttags" w:element="metricconverter">
        <w:smartTagPr>
          <w:attr w:name="ProductID" w:val="120 м"/>
        </w:smartTagPr>
        <w:r w:rsidRPr="00B132BF">
          <w:rPr>
            <w:rFonts w:ascii="Times New Roman" w:hAnsi="Times New Roman" w:cs="Times New Roman"/>
            <w:sz w:val="21"/>
            <w:szCs w:val="21"/>
          </w:rPr>
          <w:t>120 м</w:t>
        </w:r>
      </w:smartTag>
      <w:r w:rsidRPr="00B132BF">
        <w:rPr>
          <w:rFonts w:ascii="Times New Roman" w:hAnsi="Times New Roman" w:cs="Times New Roman"/>
          <w:sz w:val="21"/>
          <w:szCs w:val="21"/>
        </w:rPr>
        <w:t xml:space="preserve">. Дебит малочисленных родников незначителен. Водоносный комплекс слабо изучен. </w:t>
      </w:r>
    </w:p>
    <w:p w:rsidR="00B132BF" w:rsidRPr="00B132BF" w:rsidRDefault="00B132BF" w:rsidP="00B132B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32BF">
        <w:rPr>
          <w:rFonts w:ascii="Times New Roman" w:hAnsi="Times New Roman" w:cs="Times New Roman"/>
          <w:sz w:val="21"/>
          <w:szCs w:val="21"/>
        </w:rPr>
        <w:t>Воды нижнепермских (ассельских) верхнекаменноугольных отложений (Р</w:t>
      </w:r>
      <w:r w:rsidRPr="00B132BF">
        <w:rPr>
          <w:rFonts w:ascii="Times New Roman" w:hAnsi="Times New Roman" w:cs="Times New Roman"/>
          <w:sz w:val="21"/>
          <w:szCs w:val="21"/>
          <w:vertAlign w:val="subscript"/>
        </w:rPr>
        <w:t>1</w:t>
      </w:r>
      <w:r w:rsidRPr="00B132BF">
        <w:rPr>
          <w:rFonts w:ascii="Times New Roman" w:hAnsi="Times New Roman" w:cs="Times New Roman"/>
          <w:sz w:val="21"/>
          <w:szCs w:val="21"/>
        </w:rPr>
        <w:t>а-С</w:t>
      </w:r>
      <w:r w:rsidRPr="00B132BF">
        <w:rPr>
          <w:rFonts w:ascii="Times New Roman" w:hAnsi="Times New Roman" w:cs="Times New Roman"/>
          <w:sz w:val="21"/>
          <w:szCs w:val="21"/>
          <w:vertAlign w:val="subscript"/>
        </w:rPr>
        <w:t>3</w:t>
      </w:r>
      <w:r w:rsidRPr="00B132BF">
        <w:rPr>
          <w:rFonts w:ascii="Times New Roman" w:hAnsi="Times New Roman" w:cs="Times New Roman"/>
          <w:sz w:val="21"/>
          <w:szCs w:val="21"/>
        </w:rPr>
        <w:t>), образуют единый водоносный горизонт в трещиноватых кавернозных и закарстованных известняках и доломитах. Этот комплекс залегает на глубине 50-</w:t>
      </w:r>
      <w:smartTag w:uri="urn:schemas-microsoft-com:office:smarttags" w:element="metricconverter">
        <w:smartTagPr>
          <w:attr w:name="ProductID" w:val="150 м"/>
        </w:smartTagPr>
        <w:r w:rsidRPr="00B132BF">
          <w:rPr>
            <w:rFonts w:ascii="Times New Roman" w:hAnsi="Times New Roman" w:cs="Times New Roman"/>
            <w:sz w:val="21"/>
            <w:szCs w:val="21"/>
          </w:rPr>
          <w:t>150 м</w:t>
        </w:r>
      </w:smartTag>
      <w:r w:rsidRPr="00B132BF">
        <w:rPr>
          <w:rFonts w:ascii="Times New Roman" w:hAnsi="Times New Roman" w:cs="Times New Roman"/>
          <w:sz w:val="21"/>
          <w:szCs w:val="21"/>
        </w:rPr>
        <w:t xml:space="preserve"> и до </w:t>
      </w:r>
      <w:smartTag w:uri="urn:schemas-microsoft-com:office:smarttags" w:element="metricconverter">
        <w:smartTagPr>
          <w:attr w:name="ProductID" w:val="200 м"/>
        </w:smartTagPr>
        <w:r w:rsidRPr="00B132BF">
          <w:rPr>
            <w:rFonts w:ascii="Times New Roman" w:hAnsi="Times New Roman" w:cs="Times New Roman"/>
            <w:sz w:val="21"/>
            <w:szCs w:val="21"/>
          </w:rPr>
          <w:t>200 м</w:t>
        </w:r>
      </w:smartTag>
      <w:r w:rsidRPr="00B132BF">
        <w:rPr>
          <w:rFonts w:ascii="Times New Roman" w:hAnsi="Times New Roman" w:cs="Times New Roman"/>
          <w:sz w:val="21"/>
          <w:szCs w:val="21"/>
        </w:rPr>
        <w:t xml:space="preserve"> и является основным источником крупного централизованного водоснабжения, который, к  сожалению, в результате долголетней, временами превышающей допустимые пределы, эксплуатации, в настоящее время проявляет признаки истощения. Образовалась огромная воронка депрессии, снизился напор, появились признаки ухудшения качества воды (особенно за пределами района, в восточной части Мордовии). Химический состав вод комплекса имеет пониженную минерализацию (до 0,5 г/л, жесткость 1-15 мг-экв/л) с гидрокарбонатным кальциево-магниевым и сульфатно-гидрокарбонатным  магниево-кальциевым и хлоридно-гидрокарбонатным кальциевым составом. Дебит скважин 7-10 л/сек и более. </w:t>
      </w:r>
      <w:bookmarkEnd w:id="0"/>
    </w:p>
    <w:p w:rsidR="00B132BF" w:rsidRPr="00B132BF" w:rsidRDefault="00B132BF" w:rsidP="00B132BF">
      <w:pPr>
        <w:pStyle w:val="a3"/>
        <w:spacing w:before="0" w:beforeAutospacing="0" w:after="0" w:afterAutospacing="0" w:line="240" w:lineRule="atLeast"/>
        <w:ind w:left="-8" w:firstLine="200"/>
        <w:jc w:val="both"/>
        <w:rPr>
          <w:b/>
          <w:sz w:val="21"/>
          <w:szCs w:val="21"/>
          <w:u w:val="single"/>
        </w:rPr>
      </w:pPr>
      <w:r w:rsidRPr="00B132BF">
        <w:rPr>
          <w:b/>
          <w:sz w:val="21"/>
          <w:szCs w:val="21"/>
          <w:u w:val="single"/>
        </w:rPr>
        <w:t>Обеспеченность подземными водами</w:t>
      </w:r>
    </w:p>
    <w:p w:rsidR="00B132BF" w:rsidRPr="00B132BF" w:rsidRDefault="00B132BF" w:rsidP="00B132BF">
      <w:pPr>
        <w:pStyle w:val="a3"/>
        <w:spacing w:before="0" w:beforeAutospacing="0" w:after="0" w:afterAutospacing="0" w:line="240" w:lineRule="atLeast"/>
        <w:ind w:left="-8" w:firstLine="200"/>
        <w:jc w:val="both"/>
        <w:rPr>
          <w:sz w:val="21"/>
          <w:szCs w:val="21"/>
        </w:rPr>
      </w:pPr>
      <w:r w:rsidRPr="00B132BF">
        <w:rPr>
          <w:sz w:val="21"/>
          <w:szCs w:val="21"/>
        </w:rPr>
        <w:t xml:space="preserve">Гидрографическая сеть Андреевского СП относится к </w:t>
      </w:r>
      <w:proofErr w:type="gramStart"/>
      <w:r w:rsidRPr="00B132BF">
        <w:rPr>
          <w:sz w:val="21"/>
          <w:szCs w:val="21"/>
        </w:rPr>
        <w:t>Волго-Сурскому</w:t>
      </w:r>
      <w:proofErr w:type="gramEnd"/>
      <w:r w:rsidRPr="00B132BF">
        <w:rPr>
          <w:sz w:val="21"/>
          <w:szCs w:val="21"/>
        </w:rPr>
        <w:t xml:space="preserve"> артезианскому бассейну со значительными запасами подземных вод</w:t>
      </w:r>
    </w:p>
    <w:p w:rsidR="00B132BF" w:rsidRPr="00B132BF" w:rsidRDefault="00B132BF" w:rsidP="00B132BF">
      <w:pPr>
        <w:pStyle w:val="a3"/>
        <w:spacing w:before="0" w:beforeAutospacing="0" w:after="0" w:afterAutospacing="0" w:line="240" w:lineRule="atLeast"/>
        <w:ind w:left="-8" w:firstLine="200"/>
        <w:jc w:val="both"/>
        <w:rPr>
          <w:b/>
          <w:sz w:val="21"/>
          <w:szCs w:val="21"/>
          <w:u w:val="single"/>
        </w:rPr>
      </w:pPr>
    </w:p>
    <w:p w:rsidR="00B132BF" w:rsidRPr="00B132BF" w:rsidRDefault="00B132BF" w:rsidP="00B132BF">
      <w:pPr>
        <w:pStyle w:val="a3"/>
        <w:spacing w:before="0" w:beforeAutospacing="0" w:after="0" w:afterAutospacing="0" w:line="240" w:lineRule="atLeast"/>
        <w:ind w:left="-8" w:firstLine="200"/>
        <w:jc w:val="both"/>
        <w:rPr>
          <w:b/>
          <w:sz w:val="21"/>
          <w:szCs w:val="21"/>
          <w:u w:val="single"/>
        </w:rPr>
      </w:pPr>
      <w:r w:rsidRPr="00B132BF">
        <w:rPr>
          <w:b/>
          <w:sz w:val="21"/>
          <w:szCs w:val="21"/>
          <w:u w:val="single"/>
        </w:rPr>
        <w:t xml:space="preserve">Минеральные воды и грязи </w:t>
      </w:r>
      <w:proofErr w:type="gramStart"/>
      <w:r w:rsidRPr="00B132BF">
        <w:rPr>
          <w:b/>
          <w:sz w:val="21"/>
          <w:szCs w:val="21"/>
          <w:u w:val="single"/>
        </w:rPr>
        <w:t>-</w:t>
      </w:r>
      <w:r w:rsidRPr="00B132BF">
        <w:rPr>
          <w:sz w:val="21"/>
          <w:szCs w:val="21"/>
          <w:u w:val="single"/>
        </w:rPr>
        <w:t>н</w:t>
      </w:r>
      <w:proofErr w:type="gramEnd"/>
      <w:r w:rsidRPr="00B132BF">
        <w:rPr>
          <w:sz w:val="21"/>
          <w:szCs w:val="21"/>
          <w:u w:val="single"/>
        </w:rPr>
        <w:t>е имеются</w:t>
      </w:r>
    </w:p>
    <w:p w:rsidR="00B132BF" w:rsidRPr="00B132BF" w:rsidRDefault="00B132BF" w:rsidP="00B132B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B132BF" w:rsidRPr="00B132BF" w:rsidRDefault="00B132BF" w:rsidP="00B132BF">
      <w:pPr>
        <w:pStyle w:val="a3"/>
        <w:shd w:val="clear" w:color="auto" w:fill="FFFFFF"/>
        <w:spacing w:before="150" w:beforeAutospacing="0" w:after="0" w:afterAutospacing="0" w:line="300" w:lineRule="atLeast"/>
        <w:ind w:firstLine="408"/>
        <w:jc w:val="both"/>
        <w:rPr>
          <w:color w:val="000000"/>
          <w:sz w:val="21"/>
          <w:szCs w:val="21"/>
        </w:rPr>
      </w:pPr>
      <w:r w:rsidRPr="00B132BF">
        <w:rPr>
          <w:rStyle w:val="a4"/>
          <w:rFonts w:eastAsia="Calibri"/>
          <w:color w:val="212121"/>
          <w:sz w:val="21"/>
          <w:szCs w:val="21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пустыню».</w:t>
      </w:r>
    </w:p>
    <w:p w:rsidR="00B132BF" w:rsidRPr="00B132BF" w:rsidRDefault="00B132BF" w:rsidP="00B132BF">
      <w:pPr>
        <w:pStyle w:val="a3"/>
        <w:shd w:val="clear" w:color="auto" w:fill="FFFFFF"/>
        <w:spacing w:before="150" w:beforeAutospacing="0" w:after="0" w:afterAutospacing="0" w:line="300" w:lineRule="atLeast"/>
        <w:ind w:firstLine="408"/>
        <w:jc w:val="both"/>
        <w:rPr>
          <w:color w:val="000000"/>
          <w:sz w:val="21"/>
          <w:szCs w:val="21"/>
        </w:rPr>
      </w:pPr>
      <w:r w:rsidRPr="00B132BF">
        <w:rPr>
          <w:rStyle w:val="a4"/>
          <w:rFonts w:eastAsia="Calibri"/>
          <w:color w:val="212121"/>
          <w:sz w:val="21"/>
          <w:szCs w:val="21"/>
        </w:rPr>
        <w:t> (Тезисы V Невского международного конгресса, май 2012 г., г. Санкт-Петербург).</w:t>
      </w:r>
    </w:p>
    <w:p w:rsidR="00B132BF" w:rsidRPr="00B132BF" w:rsidRDefault="00B132BF" w:rsidP="00B132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1"/>
          <w:szCs w:val="21"/>
        </w:rPr>
      </w:pPr>
      <w:r w:rsidRPr="00B132BF">
        <w:rPr>
          <w:rFonts w:ascii="Times New Roman" w:hAnsi="Times New Roman" w:cs="Times New Roman"/>
          <w:color w:val="212121"/>
          <w:sz w:val="21"/>
          <w:szCs w:val="21"/>
        </w:rPr>
        <w:t>вопросы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–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B132BF" w:rsidRPr="00B132BF" w:rsidRDefault="00B132BF" w:rsidP="00B132BF">
      <w:pPr>
        <w:pStyle w:val="a3"/>
        <w:shd w:val="clear" w:color="auto" w:fill="FFFFFF"/>
        <w:spacing w:before="150" w:beforeAutospacing="0" w:after="225" w:afterAutospacing="0"/>
        <w:ind w:firstLine="408"/>
        <w:jc w:val="center"/>
        <w:rPr>
          <w:color w:val="000000"/>
          <w:sz w:val="21"/>
          <w:szCs w:val="21"/>
        </w:rPr>
      </w:pPr>
      <w:r w:rsidRPr="00B132BF">
        <w:rPr>
          <w:rStyle w:val="a4"/>
          <w:rFonts w:eastAsia="Calibri"/>
          <w:color w:val="000000"/>
          <w:sz w:val="21"/>
          <w:szCs w:val="21"/>
        </w:rPr>
        <w:t>Законодательство в области охраны окружающей среды, природопользования и экологической безопасности</w:t>
      </w:r>
    </w:p>
    <w:p w:rsidR="00B132BF" w:rsidRPr="00B132BF" w:rsidRDefault="00B132BF" w:rsidP="00B132BF">
      <w:pPr>
        <w:pStyle w:val="a3"/>
        <w:shd w:val="clear" w:color="auto" w:fill="FFFFFF"/>
        <w:spacing w:before="150" w:beforeAutospacing="0" w:after="225" w:afterAutospacing="0"/>
        <w:ind w:firstLine="408"/>
        <w:jc w:val="both"/>
        <w:rPr>
          <w:color w:val="000000"/>
          <w:sz w:val="21"/>
          <w:szCs w:val="21"/>
        </w:rPr>
      </w:pPr>
      <w:proofErr w:type="gramStart"/>
      <w:r w:rsidRPr="00B132BF">
        <w:rPr>
          <w:color w:val="000000"/>
          <w:sz w:val="21"/>
          <w:szCs w:val="21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B132BF">
        <w:rPr>
          <w:color w:val="000000"/>
          <w:sz w:val="21"/>
          <w:szCs w:val="21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B132BF" w:rsidRPr="00B132BF" w:rsidRDefault="00B132BF" w:rsidP="00B132BF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1"/>
          <w:szCs w:val="21"/>
        </w:rPr>
      </w:pPr>
      <w:r w:rsidRPr="00B132BF">
        <w:rPr>
          <w:color w:val="000000"/>
          <w:sz w:val="21"/>
          <w:szCs w:val="21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B132BF" w:rsidRPr="003703F6" w:rsidRDefault="00B132BF" w:rsidP="003703F6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1"/>
          <w:szCs w:val="21"/>
        </w:rPr>
      </w:pPr>
      <w:r w:rsidRPr="00B132BF">
        <w:rPr>
          <w:color w:val="000000"/>
          <w:sz w:val="21"/>
          <w:szCs w:val="21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B132BF" w:rsidRPr="00B132BF" w:rsidRDefault="00B132BF" w:rsidP="00B132BF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1"/>
          <w:szCs w:val="21"/>
        </w:rPr>
      </w:pPr>
    </w:p>
    <w:sectPr w:rsidR="00B132BF" w:rsidRPr="00B132BF" w:rsidSect="0023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3E44"/>
    <w:multiLevelType w:val="multilevel"/>
    <w:tmpl w:val="4EEC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19"/>
    <w:rsid w:val="00237FA2"/>
    <w:rsid w:val="003703F6"/>
    <w:rsid w:val="004A7D19"/>
    <w:rsid w:val="00740071"/>
    <w:rsid w:val="0083052B"/>
    <w:rsid w:val="00B132BF"/>
    <w:rsid w:val="00DD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A2"/>
  </w:style>
  <w:style w:type="paragraph" w:styleId="1">
    <w:name w:val="heading 1"/>
    <w:basedOn w:val="a"/>
    <w:link w:val="10"/>
    <w:uiPriority w:val="9"/>
    <w:qFormat/>
    <w:rsid w:val="004A7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4A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D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Абзац"/>
    <w:basedOn w:val="a"/>
    <w:link w:val="a9"/>
    <w:rsid w:val="00B132B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B132BF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autoRedefine/>
    <w:rsid w:val="00B132BF"/>
    <w:pPr>
      <w:tabs>
        <w:tab w:val="left" w:pos="4560"/>
      </w:tabs>
      <w:suppressAutoHyphens/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2566</Words>
  <Characters>14629</Characters>
  <Application>Microsoft Office Word</Application>
  <DocSecurity>0</DocSecurity>
  <Lines>121</Lines>
  <Paragraphs>34</Paragraphs>
  <ScaleCrop>false</ScaleCrop>
  <Company/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dcterms:created xsi:type="dcterms:W3CDTF">2024-03-25T09:54:00Z</dcterms:created>
  <dcterms:modified xsi:type="dcterms:W3CDTF">2024-03-25T11:56:00Z</dcterms:modified>
</cp:coreProperties>
</file>