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 w:rsidR="002D311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Андреевского сельского поселения </w:t>
      </w: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Большеигнатовского муниципального района Республики  Мордовия</w:t>
      </w:r>
    </w:p>
    <w:p w:rsidR="009374CD" w:rsidRDefault="009374CD" w:rsidP="009374CD">
      <w:pPr>
        <w:pStyle w:val="2"/>
        <w:rPr>
          <w:color w:val="000000" w:themeColor="text1"/>
          <w:szCs w:val="28"/>
        </w:rPr>
      </w:pPr>
    </w:p>
    <w:p w:rsidR="00280C2D" w:rsidRPr="00013E6E" w:rsidRDefault="00280C2D" w:rsidP="009374CD">
      <w:pPr>
        <w:pStyle w:val="2"/>
        <w:rPr>
          <w:color w:val="000000" w:themeColor="text1"/>
          <w:szCs w:val="28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891F82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ноября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14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34F3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934F3A">
        <w:rPr>
          <w:rFonts w:ascii="Times New Roman" w:hAnsi="Times New Roman" w:cs="Times New Roman"/>
          <w:color w:val="000000" w:themeColor="text1"/>
        </w:rPr>
        <w:t xml:space="preserve">. </w:t>
      </w:r>
      <w:r w:rsidR="002D311E">
        <w:rPr>
          <w:rFonts w:ascii="Times New Roman" w:hAnsi="Times New Roman" w:cs="Times New Roman"/>
          <w:color w:val="000000" w:themeColor="text1"/>
        </w:rPr>
        <w:t>Андреевка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F6" w:rsidRDefault="00E678F6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о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2D31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9374CD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E678F6" w:rsidRDefault="009374CD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налоговой политики</w:t>
      </w:r>
      <w:r w:rsidR="002D311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Андреевского сельского поселения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Большеигнатовского</w:t>
      </w:r>
    </w:p>
    <w:p w:rsid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</w:p>
    <w:p w:rsidR="00A96BF9" w:rsidRP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3014A8" w:rsidRDefault="00A96BF9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7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5F732F" w:rsidRPr="005F732F">
        <w:rPr>
          <w:spacing w:val="1"/>
          <w:sz w:val="28"/>
          <w:szCs w:val="28"/>
        </w:rPr>
        <w:t>  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r w:rsidR="002D311E">
        <w:rPr>
          <w:spacing w:val="1"/>
          <w:sz w:val="28"/>
          <w:szCs w:val="28"/>
        </w:rPr>
        <w:t xml:space="preserve">Андреевского сельского поселения </w:t>
      </w:r>
      <w:r w:rsidR="009374CD">
        <w:rPr>
          <w:spacing w:val="1"/>
          <w:sz w:val="28"/>
          <w:szCs w:val="28"/>
        </w:rPr>
        <w:t>Большеигнатовского</w:t>
      </w:r>
      <w:r w:rsidR="005F732F">
        <w:rPr>
          <w:spacing w:val="1"/>
          <w:sz w:val="28"/>
          <w:szCs w:val="28"/>
        </w:rPr>
        <w:t xml:space="preserve"> муниципального района Республики Мордовия</w:t>
      </w:r>
    </w:p>
    <w:p w:rsidR="005F732F" w:rsidRP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proofErr w:type="gramStart"/>
      <w:r w:rsidRPr="005F732F">
        <w:rPr>
          <w:b/>
          <w:spacing w:val="1"/>
          <w:sz w:val="28"/>
          <w:szCs w:val="28"/>
        </w:rPr>
        <w:t>п</w:t>
      </w:r>
      <w:proofErr w:type="gramEnd"/>
      <w:r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</w:t>
      </w:r>
      <w:r w:rsidR="00E678F6">
        <w:rPr>
          <w:spacing w:val="1"/>
          <w:sz w:val="28"/>
          <w:szCs w:val="28"/>
        </w:rPr>
        <w:t>о</w:t>
      </w:r>
      <w:r w:rsidRPr="005F732F">
        <w:rPr>
          <w:spacing w:val="1"/>
          <w:sz w:val="28"/>
          <w:szCs w:val="28"/>
        </w:rPr>
        <w:t xml:space="preserve">сновные направления бюджетной и налоговой политики </w:t>
      </w:r>
      <w:r w:rsidR="00E462D8">
        <w:rPr>
          <w:spacing w:val="1"/>
          <w:sz w:val="28"/>
          <w:szCs w:val="28"/>
        </w:rPr>
        <w:t xml:space="preserve">Андреевского сельского поселения </w:t>
      </w:r>
      <w:r w:rsidR="009374CD">
        <w:rPr>
          <w:spacing w:val="1"/>
          <w:sz w:val="28"/>
          <w:szCs w:val="28"/>
        </w:rPr>
        <w:t>Большеигнатовского</w:t>
      </w:r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на 202</w:t>
      </w:r>
      <w:r w:rsidR="003014A8">
        <w:rPr>
          <w:spacing w:val="1"/>
          <w:sz w:val="28"/>
          <w:szCs w:val="28"/>
        </w:rPr>
        <w:t>5</w:t>
      </w:r>
      <w:r w:rsidRPr="005F732F">
        <w:rPr>
          <w:spacing w:val="1"/>
          <w:sz w:val="28"/>
          <w:szCs w:val="28"/>
        </w:rPr>
        <w:t xml:space="preserve"> год и на плановый период 202</w:t>
      </w:r>
      <w:r w:rsidR="003014A8">
        <w:rPr>
          <w:spacing w:val="1"/>
          <w:sz w:val="28"/>
          <w:szCs w:val="28"/>
        </w:rPr>
        <w:t>6</w:t>
      </w:r>
      <w:r w:rsidRPr="005F732F">
        <w:rPr>
          <w:spacing w:val="1"/>
          <w:sz w:val="28"/>
          <w:szCs w:val="28"/>
        </w:rPr>
        <w:t xml:space="preserve"> и 202</w:t>
      </w:r>
      <w:r w:rsidR="003014A8">
        <w:rPr>
          <w:spacing w:val="1"/>
          <w:sz w:val="28"/>
          <w:szCs w:val="28"/>
        </w:rPr>
        <w:t>7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Default="00280C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C70F2" w:rsidRDefault="002C70F2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462D8" w:rsidRDefault="00E462D8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обязанности Главы</w:t>
      </w:r>
    </w:p>
    <w:p w:rsidR="00E462D8" w:rsidRDefault="00E462D8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Андреевского сельского поселения </w:t>
      </w:r>
    </w:p>
    <w:p w:rsidR="005F732F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Большеигнатовского</w:t>
      </w:r>
      <w:r w:rsidR="00E462D8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муниципального района</w:t>
      </w:r>
    </w:p>
    <w:p w:rsidR="00E678F6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Республики Мордовия                                                        </w:t>
      </w:r>
      <w:r w:rsidR="001364F5">
        <w:rPr>
          <w:spacing w:val="1"/>
          <w:sz w:val="28"/>
          <w:szCs w:val="28"/>
        </w:rPr>
        <w:t>Т.</w:t>
      </w:r>
      <w:r w:rsidR="00E462D8">
        <w:rPr>
          <w:spacing w:val="1"/>
          <w:sz w:val="28"/>
          <w:szCs w:val="28"/>
        </w:rPr>
        <w:t>А.Куманев</w:t>
      </w:r>
      <w:r w:rsidR="00CA6794">
        <w:rPr>
          <w:spacing w:val="1"/>
          <w:sz w:val="28"/>
          <w:szCs w:val="28"/>
        </w:rPr>
        <w:t>а</w:t>
      </w:r>
    </w:p>
    <w:p w:rsidR="00E678F6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A6794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678F6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Утвержденные</w:t>
      </w:r>
    </w:p>
    <w:p w:rsidR="005F732F" w:rsidRPr="00320B8C" w:rsidRDefault="005D710E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8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  <w:r w:rsidR="00E462D8">
        <w:rPr>
          <w:rFonts w:ascii="Times New Roman" w:hAnsi="Times New Roman" w:cs="Times New Roman"/>
          <w:sz w:val="24"/>
          <w:szCs w:val="24"/>
        </w:rPr>
        <w:t xml:space="preserve"> Андреевского сельского поселения 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r w:rsidR="001364F5">
        <w:rPr>
          <w:rFonts w:ascii="Times New Roman" w:hAnsi="Times New Roman" w:cs="Times New Roman"/>
          <w:sz w:val="24"/>
          <w:szCs w:val="24"/>
        </w:rPr>
        <w:t>Большеигнатовского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91F82">
        <w:rPr>
          <w:rFonts w:ascii="Times New Roman" w:hAnsi="Times New Roman" w:cs="Times New Roman"/>
          <w:sz w:val="24"/>
          <w:szCs w:val="24"/>
        </w:rPr>
        <w:t>07.11.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3014A8">
        <w:rPr>
          <w:rFonts w:ascii="Times New Roman" w:hAnsi="Times New Roman" w:cs="Times New Roman"/>
          <w:sz w:val="24"/>
          <w:szCs w:val="24"/>
        </w:rPr>
        <w:t>4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 xml:space="preserve">№ </w:t>
      </w:r>
      <w:r w:rsidR="00891F82">
        <w:rPr>
          <w:rFonts w:ascii="Times New Roman" w:hAnsi="Times New Roman" w:cs="Times New Roman"/>
          <w:sz w:val="24"/>
          <w:szCs w:val="24"/>
        </w:rPr>
        <w:t>54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утверждении основных направлений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бюджетной</w:t>
      </w:r>
      <w:proofErr w:type="gramEnd"/>
    </w:p>
    <w:p w:rsidR="00E462D8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налоговой политики </w:t>
      </w:r>
    </w:p>
    <w:p w:rsidR="00E462D8" w:rsidRDefault="00E462D8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Андреевского сельского поселения 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Большеигнатовского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proofErr w:type="gramEnd"/>
    </w:p>
    <w:p w:rsidR="00F90D45" w:rsidRPr="00CA6794" w:rsidRDefault="00E678F6" w:rsidP="00CA679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годов»</w:t>
      </w:r>
    </w:p>
    <w:p w:rsidR="005646F1" w:rsidRPr="00172450" w:rsidRDefault="005646F1" w:rsidP="005646F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172450">
        <w:rPr>
          <w:rFonts w:ascii="Times New Roman" w:hAnsi="Times New Roman" w:cs="Times New Roman"/>
          <w:color w:val="000000" w:themeColor="text1"/>
        </w:rPr>
        <w:t>Основные направления</w:t>
      </w:r>
      <w:r w:rsidRPr="00172450">
        <w:rPr>
          <w:rFonts w:ascii="Times New Roman" w:hAnsi="Times New Roman" w:cs="Times New Roman"/>
          <w:color w:val="000000" w:themeColor="text1"/>
        </w:rPr>
        <w:br/>
        <w:t xml:space="preserve">бюджетной и налоговой политики </w:t>
      </w:r>
      <w:r w:rsidR="00E462D8" w:rsidRPr="00172450">
        <w:rPr>
          <w:rFonts w:ascii="Times New Roman" w:hAnsi="Times New Roman" w:cs="Times New Roman"/>
          <w:color w:val="000000" w:themeColor="text1"/>
          <w:spacing w:val="1"/>
        </w:rPr>
        <w:t>Андреевского сельского поселения</w:t>
      </w:r>
      <w:r w:rsidR="00E462D8" w:rsidRPr="00172450">
        <w:rPr>
          <w:spacing w:val="1"/>
        </w:rPr>
        <w:t xml:space="preserve"> </w:t>
      </w:r>
      <w:r w:rsidRPr="00172450">
        <w:rPr>
          <w:rFonts w:ascii="Times New Roman" w:hAnsi="Times New Roman" w:cs="Times New Roman"/>
          <w:color w:val="000000" w:themeColor="text1"/>
        </w:rPr>
        <w:t>Большеигнатовского муниципального района Республики Мордовия на 202</w:t>
      </w:r>
      <w:r w:rsidR="003014A8" w:rsidRPr="00172450">
        <w:rPr>
          <w:rFonts w:ascii="Times New Roman" w:hAnsi="Times New Roman" w:cs="Times New Roman"/>
          <w:color w:val="000000" w:themeColor="text1"/>
        </w:rPr>
        <w:t>5 год и на плановый период 2026</w:t>
      </w:r>
      <w:r w:rsidRPr="00172450">
        <w:rPr>
          <w:rFonts w:ascii="Times New Roman" w:hAnsi="Times New Roman" w:cs="Times New Roman"/>
          <w:color w:val="000000" w:themeColor="text1"/>
        </w:rPr>
        <w:t xml:space="preserve"> и 202</w:t>
      </w:r>
      <w:r w:rsidR="003014A8" w:rsidRPr="00172450">
        <w:rPr>
          <w:rFonts w:ascii="Times New Roman" w:hAnsi="Times New Roman" w:cs="Times New Roman"/>
          <w:color w:val="000000" w:themeColor="text1"/>
        </w:rPr>
        <w:t>7</w:t>
      </w:r>
      <w:r w:rsidRPr="00172450">
        <w:rPr>
          <w:rFonts w:ascii="Times New Roman" w:hAnsi="Times New Roman" w:cs="Times New Roman"/>
          <w:color w:val="000000" w:themeColor="text1"/>
        </w:rPr>
        <w:t xml:space="preserve">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="00E462D8" w:rsidRPr="00172450">
        <w:rPr>
          <w:rFonts w:ascii="Times New Roman" w:hAnsi="Times New Roman" w:cs="Times New Roman"/>
          <w:color w:val="000000" w:themeColor="text1"/>
          <w:spacing w:val="1"/>
        </w:rPr>
        <w:t>Андреевского сельского поселения</w:t>
      </w:r>
      <w:r w:rsidR="00E462D8" w:rsidRPr="00172450">
        <w:rPr>
          <w:spacing w:val="1"/>
        </w:rPr>
        <w:t xml:space="preserve"> </w:t>
      </w:r>
      <w:r w:rsidRPr="00172450">
        <w:rPr>
          <w:rFonts w:ascii="Times New Roman" w:hAnsi="Times New Roman" w:cs="Times New Roman"/>
          <w:color w:val="000000" w:themeColor="text1"/>
        </w:rPr>
        <w:t>Большеигнатовского муниципального района Республики Мордовия в предшествующий период</w:t>
      </w:r>
      <w:proofErr w:type="gramEnd"/>
    </w:p>
    <w:p w:rsidR="005646F1" w:rsidRPr="005646F1" w:rsidRDefault="005646F1" w:rsidP="005646F1">
      <w:pPr>
        <w:rPr>
          <w:rFonts w:ascii="Times New Roman" w:hAnsi="Times New Roman" w:cs="Times New Roman"/>
          <w:sz w:val="28"/>
          <w:szCs w:val="28"/>
        </w:rPr>
      </w:pPr>
    </w:p>
    <w:p w:rsidR="00E80889" w:rsidRPr="000630CA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E462D8">
        <w:rPr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 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 xml:space="preserve"> годов является определение условий, используемых при </w:t>
      </w:r>
      <w:r w:rsidRPr="005646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Андреевского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</w:t>
      </w:r>
      <w:r w:rsidR="003014A8">
        <w:rPr>
          <w:rFonts w:ascii="Times New Roman" w:hAnsi="Times New Roman" w:cs="Times New Roman"/>
          <w:sz w:val="28"/>
          <w:szCs w:val="28"/>
        </w:rPr>
        <w:t>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годов, подходов к его формированию, основных характеристик 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Андреевского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- 202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годов.</w:t>
      </w:r>
    </w:p>
    <w:p w:rsidR="00E5533C" w:rsidRPr="000630CA" w:rsidRDefault="00E5533C" w:rsidP="00A96BF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E462D8" w:rsidP="003014A8">
      <w:pPr>
        <w:widowControl w:val="0"/>
        <w:autoSpaceDE w:val="0"/>
        <w:autoSpaceDN w:val="0"/>
        <w:spacing w:after="0" w:line="250" w:lineRule="exact"/>
        <w:ind w:right="628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Б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юджетной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Pr="00E462D8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Pr="00E462D8">
        <w:rPr>
          <w:b/>
          <w:spacing w:val="1"/>
          <w:sz w:val="28"/>
          <w:szCs w:val="28"/>
        </w:rPr>
        <w:t xml:space="preserve"> </w:t>
      </w:r>
      <w:r w:rsid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>Большеигнатовского</w:t>
      </w:r>
      <w:r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Мордовияна</w:t>
      </w:r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5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="00E462D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Бюджетная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E462D8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E462D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сохранит преемственность бюджетной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политики 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E462D8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>Большеигнатовского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предыдущих периодов ибудет ориентирована в первую очередь на реализацию мер по обеспечению устойчивости исбалансированности бюджетной системы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Андреевского 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района, рациональное 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имеющихся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E462D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7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В предстоящем периоде основными направлениями бюджетной политики 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E462D8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являются:</w:t>
      </w:r>
    </w:p>
    <w:p w:rsidR="003014A8" w:rsidRDefault="00E462D8" w:rsidP="003014A8">
      <w:pPr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беспечение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устойчивости,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самостоятельности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r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>
        <w:rPr>
          <w:spacing w:val="1"/>
          <w:sz w:val="28"/>
          <w:szCs w:val="28"/>
        </w:rPr>
        <w:t xml:space="preserve"> </w:t>
      </w:r>
      <w:r w:rsidR="003014A8"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за счет:</w:t>
      </w:r>
    </w:p>
    <w:p w:rsidR="003014A8" w:rsidRPr="00E462D8" w:rsidRDefault="00E462D8" w:rsidP="00E462D8">
      <w:pPr>
        <w:pStyle w:val="ab"/>
        <w:rPr>
          <w:rFonts w:ascii="Times New Roman" w:hAnsi="Times New Roman" w:cs="Times New Roman"/>
          <w:sz w:val="28"/>
          <w:szCs w:val="28"/>
        </w:rPr>
      </w:pPr>
      <w:r w:rsidRPr="00E462D8">
        <w:rPr>
          <w:rFonts w:ascii="Times New Roman" w:hAnsi="Times New Roman" w:cs="Times New Roman"/>
          <w:sz w:val="28"/>
          <w:szCs w:val="28"/>
        </w:rPr>
        <w:t>-</w:t>
      </w:r>
      <w:r w:rsidR="003014A8" w:rsidRPr="00E462D8">
        <w:rPr>
          <w:rFonts w:ascii="Times New Roman" w:hAnsi="Times New Roman" w:cs="Times New Roman"/>
          <w:sz w:val="28"/>
          <w:szCs w:val="28"/>
        </w:rPr>
        <w:t>расширения</w:t>
      </w:r>
      <w:r w:rsidRPr="00E462D8"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доходной</w:t>
      </w:r>
      <w:r w:rsidRPr="00E462D8"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базы</w:t>
      </w:r>
      <w:r w:rsidRPr="00E462D8"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бюджета</w:t>
      </w:r>
      <w:r w:rsidRPr="00E462D8">
        <w:rPr>
          <w:rFonts w:ascii="Times New Roman" w:hAnsi="Times New Roman" w:cs="Times New Roman"/>
          <w:sz w:val="28"/>
          <w:szCs w:val="28"/>
        </w:rPr>
        <w:t xml:space="preserve"> </w:t>
      </w:r>
      <w:r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Pr="00E462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Большеигнатовского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Мордовия,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несбалансированности бюджета</w:t>
      </w:r>
      <w:r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Андреевского сельского поселения</w:t>
      </w:r>
      <w:r w:rsidR="003014A8" w:rsidRPr="00E462D8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санкционного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4A8" w:rsidRPr="00E462D8">
        <w:rPr>
          <w:rFonts w:ascii="Times New Roman" w:hAnsi="Times New Roman" w:cs="Times New Roman"/>
          <w:sz w:val="28"/>
          <w:szCs w:val="28"/>
        </w:rPr>
        <w:t>давления;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приоритизации расходов исходя из необходимости достижения национальных целей 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приоритетов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E462D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формирования бюджетных параметров исходя из необходимости исполнения в полном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объеме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действующих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E462D8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E462D8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r w:rsidR="00E462D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 принятия новых расходных обязательств с учетом их социально-экономической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значимости и обеспеченности источниками финансирования, ограничения непервоочередных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(необязательных)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расходов;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2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дебиторской и кредиторской задолженности и проведения мероприятий по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недопущению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возникновения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роста;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управления бюджетными ресурсами, в том числе за счет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мероприятий: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результативности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E462D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региональных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внебюджетных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источников,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бюджета,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первую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E462D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наиболее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долей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софинансирования;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стратегической и операционной эффективности бюджетных расходов путем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 совершенствования нормативных правовых актов и методической базы в сфере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разработки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программ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lastRenderedPageBreak/>
        <w:t>Большеигнатовского</w:t>
      </w:r>
      <w:r w:rsidR="004323C2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4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органов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proofErr w:type="gramEnd"/>
      <w:r w:rsidR="004323C2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6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ценностей, принципов и инструментов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бережливого управления;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инвестиционных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4323C2" w:rsidRPr="004323C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первую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завершение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переходящим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объектам строительства, реконструкции, капитального ремонта муниципальной собственности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 района Республики Мордовия, усиление контроля за сроками 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качеством разрабатываемой проектно-сметной документации и выполнением муниципальных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proofErr w:type="gramEnd"/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безусловным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применением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законодательно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штрафных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санкций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неисполнение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условий;</w:t>
      </w:r>
    </w:p>
    <w:p w:rsidR="003014A8" w:rsidRPr="003014A8" w:rsidRDefault="00CB4040" w:rsidP="003014A8">
      <w:pPr>
        <w:widowControl w:val="0"/>
        <w:autoSpaceDE w:val="0"/>
        <w:autoSpaceDN w:val="0"/>
        <w:spacing w:before="7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процессов планирования и исполнения  бюджета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 w:rsidR="009B6458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Мордовия, в том числе за счет проведения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качества финансового менеджмента, совершенствования системы обоснования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ассигнований,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казначейского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обслуживания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 w:rsidR="009B6458">
        <w:rPr>
          <w:rFonts w:ascii="Times New Roman" w:eastAsia="Microsoft Sans Serif" w:hAnsi="Times New Roman" w:cs="Times New Roman"/>
          <w:spacing w:val="-1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совершенствование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дальнейшей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централизации.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4323C2" w:rsidRPr="004323C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конкурентными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способами,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обеспечивающими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наименьшие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затраты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сохранении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характеристик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приобретаемых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фактов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заключения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(контрактов,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недобросовестными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поставщиками (подрядчиками,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исполнителями);</w:t>
      </w:r>
    </w:p>
    <w:p w:rsidR="003014A8" w:rsidRPr="003014A8" w:rsidRDefault="009B6458" w:rsidP="003014A8">
      <w:pPr>
        <w:widowControl w:val="0"/>
        <w:autoSpaceDE w:val="0"/>
        <w:autoSpaceDN w:val="0"/>
        <w:spacing w:before="8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высвобождение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 недостаточно эффективно используемых бюджетных средств,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перенаправления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решение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задач,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перераспределение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экономиибюджетных средств, образовавшейся при заключении муниципальных контрактов (контрактов,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 внутреннего муниципального финансового контроля в соответствии с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стандартами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внутреннего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(муниципального)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контроля, утвержденными Правительством Российской Федерации;</w:t>
      </w:r>
    </w:p>
    <w:p w:rsidR="003014A8" w:rsidRPr="003014A8" w:rsidRDefault="009B6458" w:rsidP="009B645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усиление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контроля  заэффективностью  использования  бюджетных  средств  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м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имущества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lastRenderedPageBreak/>
        <w:t>Большеигнатовского</w:t>
      </w:r>
      <w:r w:rsidR="004323C2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достоверностью отчетности о результатах реализации муниципальных программ 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выполнение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задания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учреждениями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4323C2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r w:rsidR="004323C2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 прозрачности и открытости муниципальных финансов, в том числе за счет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регулярной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публикации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официальных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сайтах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страницах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актуальной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информации,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связанной с формированием и исполнением бюджета</w:t>
      </w:r>
      <w:r w:rsidR="004323C2" w:rsidRPr="004323C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323C2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</w:t>
      </w:r>
      <w:r w:rsidR="004323C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Мордовия, представление 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регулярная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актуализация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материалов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hyperlink r:id="rId9" w:history="1">
        <w:r w:rsidR="003014A8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едином</w:t>
        </w:r>
        <w:r w:rsidR="00B6083E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 xml:space="preserve"> </w:t>
        </w:r>
        <w:r w:rsidR="003014A8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портале</w:t>
        </w:r>
      </w:hyperlink>
      <w:r w:rsidR="00B6083E"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hyperlink r:id="rId10" w:history="1">
        <w:r w:rsidR="003014A8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официальном</w:t>
        </w:r>
        <w:r w:rsidR="00B6083E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 xml:space="preserve"> </w:t>
        </w:r>
        <w:r w:rsidR="003014A8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сайте</w:t>
        </w:r>
      </w:hyperlink>
      <w:r w:rsidR="00B6083E"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размещения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учреждений;</w:t>
      </w:r>
      <w:proofErr w:type="gramEnd"/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spacing w:before="7" w:after="0" w:line="240" w:lineRule="auto"/>
        <w:ind w:left="100" w:right="318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взаимоотношений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республиканским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бюджетом и бюджетом </w:t>
      </w:r>
      <w:r w:rsidR="00B6083E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6083E">
        <w:rPr>
          <w:spacing w:val="1"/>
          <w:sz w:val="28"/>
          <w:szCs w:val="28"/>
        </w:rPr>
        <w:t xml:space="preserve"> </w:t>
      </w:r>
      <w:r w:rsidR="009B6458"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(далее-местный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бюджет),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направленное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proofErr w:type="gramEnd"/>
      <w:r w:rsidRPr="003014A8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3014A8" w:rsidRPr="003014A8" w:rsidRDefault="009B645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показателей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соблюдениео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бязательств,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соглашениями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бюджету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6083E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6083E">
        <w:rPr>
          <w:spacing w:val="1"/>
          <w:sz w:val="28"/>
          <w:szCs w:val="28"/>
        </w:rPr>
        <w:t xml:space="preserve"> </w:t>
      </w:r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6083E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мерах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социально-экономическому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оздоровлению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6083E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6083E">
        <w:rPr>
          <w:spacing w:val="1"/>
          <w:sz w:val="28"/>
          <w:szCs w:val="28"/>
        </w:rPr>
        <w:t xml:space="preserve"> </w:t>
      </w:r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муниципальногорайонаРеспубликиМордовия;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5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активное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участие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6083E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6083E">
        <w:rPr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6083E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проектов 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государственных программ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2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содействие в обеспечении сбалансированности 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финансовой устойчивости местного бюджета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стимулов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наращивания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качества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управления муниципальными финансами, снижение рисков неисполнения первоочередных исоциально-значимых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обязательств;</w:t>
      </w:r>
    </w:p>
    <w:p w:rsidR="003014A8" w:rsidRPr="003014A8" w:rsidRDefault="00B6083E" w:rsidP="00B6083E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еализацию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оптимизацию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вместных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бюджетов,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ограничение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дефицита;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3014A8" w:rsidRPr="003014A8" w:rsidRDefault="00B71A7C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укреплению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соблюдению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органами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B6083E" w:rsidRPr="00B6083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6083E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6083E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муниципальногорайона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требований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hyperlink r:id="rId11" w:history="1">
        <w:r w:rsidR="003014A8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бюджетного</w:t>
        </w:r>
        <w:r w:rsidR="00B6083E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 xml:space="preserve"> </w:t>
        </w:r>
        <w:r w:rsidR="003014A8" w:rsidRPr="00B6083E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="003014A8" w:rsidRPr="00B6083E">
        <w:rPr>
          <w:rFonts w:ascii="Times New Roman" w:eastAsia="Microsoft Sans Serif" w:hAnsi="Times New Roman" w:cs="Times New Roman"/>
          <w:color w:val="000000" w:themeColor="text1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17"/>
        </w:tabs>
        <w:autoSpaceDE w:val="0"/>
        <w:autoSpaceDN w:val="0"/>
        <w:spacing w:before="3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безопасности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ресурсов,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значимых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критической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инфраструктуры,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стимулирование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импортозамещения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программного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программно-аппаратных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комплексов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защиты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199"/>
        </w:tabs>
        <w:autoSpaceDE w:val="0"/>
        <w:autoSpaceDN w:val="0"/>
        <w:spacing w:before="4" w:after="0" w:line="240" w:lineRule="auto"/>
        <w:ind w:left="100" w:right="319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культуры,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предполагающей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отношение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принятию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гражданами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="00B6083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решений.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BB1C3B" w:rsidP="003014A8">
      <w:pPr>
        <w:widowControl w:val="0"/>
        <w:autoSpaceDE w:val="0"/>
        <w:autoSpaceDN w:val="0"/>
        <w:spacing w:after="0" w:line="250" w:lineRule="exact"/>
        <w:ind w:right="626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алоговой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172450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Андреевского сельского поселения </w:t>
      </w:r>
      <w:r w:rsidR="00B71A7C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>Большеигнатовского</w:t>
      </w:r>
      <w:r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5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="00BB1C3B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="00172450" w:rsidRPr="0017245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72450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FC1005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обеспечит преемственность основных целей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172450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172450">
        <w:rPr>
          <w:spacing w:val="1"/>
          <w:sz w:val="28"/>
          <w:szCs w:val="28"/>
        </w:rPr>
        <w:t xml:space="preserve"> </w:t>
      </w:r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 в предыдущие годы, а также будет направлена на обеспечение поступления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="00172450" w:rsidRPr="0017245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72450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555271"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доходных</w:t>
      </w:r>
      <w:proofErr w:type="gramEnd"/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 запланированных объемахи мобилизации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дополнительных доходов.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B1C3B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B1C3B">
        <w:rPr>
          <w:spacing w:val="1"/>
          <w:sz w:val="28"/>
          <w:szCs w:val="28"/>
        </w:rPr>
        <w:t xml:space="preserve"> </w:t>
      </w:r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среднесрочной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перспективе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основываться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направлениях: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spacing w:before="1" w:after="0" w:line="240" w:lineRule="auto"/>
        <w:ind w:left="100" w:right="315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рассмотрение предложений по изменению </w:t>
      </w:r>
      <w:hyperlink r:id="rId12" w:history="1">
        <w:r w:rsidRPr="00BB1C3B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налогового законодательства</w:t>
        </w:r>
      </w:hyperlink>
      <w:r w:rsidR="00BB1C3B" w:rsidRPr="00BB1C3B">
        <w:rPr>
          <w:color w:val="000000" w:themeColor="text1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 позиции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справедливой налоговой нагрузки, создания равных условий, способствующих добросовестной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конкуренции, обеспечения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</w:t>
      </w:r>
      <w:proofErr w:type="gram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spacing w:before="3" w:after="0" w:line="240" w:lineRule="auto"/>
        <w:ind w:left="100" w:right="320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государственная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отраслей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экономики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66"/>
        </w:tabs>
        <w:autoSpaceDE w:val="0"/>
        <w:autoSpaceDN w:val="0"/>
        <w:spacing w:before="2" w:after="0" w:line="240" w:lineRule="auto"/>
        <w:ind w:left="100"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гостимулирования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деловой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активности,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инвестиций,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инновационных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уровня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ответственности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главных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администраторов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качественное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прогнозирование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B1C3B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B1C3B">
        <w:rPr>
          <w:spacing w:val="1"/>
          <w:sz w:val="28"/>
          <w:szCs w:val="28"/>
        </w:rPr>
        <w:t xml:space="preserve"> </w:t>
      </w:r>
      <w:r w:rsidR="00DD69A3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и выполнение в полном объеме утвержденных годовых назначений по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активизация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претензионно-исковой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52"/>
        </w:tabs>
        <w:autoSpaceDE w:val="0"/>
        <w:autoSpaceDN w:val="0"/>
        <w:spacing w:before="4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продолжение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обоснованности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 отмена неэффективных и невостребованных льгот. В 2025 - 2027 годах продолжится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проведению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оценки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B1C3B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B1C3B">
        <w:rPr>
          <w:spacing w:val="1"/>
          <w:sz w:val="28"/>
          <w:szCs w:val="28"/>
        </w:rPr>
        <w:t xml:space="preserve"> </w:t>
      </w:r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отмене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неэффективных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будут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сохранены подходы к установлению налоговых льгот при условии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положительной оценки их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эффективности.</w:t>
      </w:r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BB1C3B" w:rsidRPr="00E462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Андреевского сельского поселения</w:t>
      </w:r>
      <w:r w:rsidR="00BB1C3B">
        <w:rPr>
          <w:spacing w:val="1"/>
          <w:sz w:val="28"/>
          <w:szCs w:val="28"/>
        </w:rPr>
        <w:t xml:space="preserve"> </w:t>
      </w:r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r w:rsidR="00BB1C3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на 2025 год и на плановый период 2026 и 2027 годов формируются в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 внесения и планируемых к принятию изменений в налоговую систему, основанных на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принципах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справедливости,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предсказуемости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стабильности,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которой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должны</w:t>
      </w:r>
      <w:r w:rsidR="00BB1C3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="004B3F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учтены</w:t>
      </w:r>
      <w:r w:rsidR="004B3F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интересы</w:t>
      </w:r>
      <w:r w:rsidR="004B3F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граждан,</w:t>
      </w:r>
      <w:r w:rsidR="004B3F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государства.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Масштабная модернизация налоговой системы, проведенная на федеральном уровне,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себя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направления:</w:t>
      </w:r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лиц: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пятиступенчатой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шкалы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налогу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зависимости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вида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полученного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налогоплательщиком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налоговом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(доходы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.р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ублей-13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5млн.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рублей-15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5 до 20 млн. рублей - 18 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 от 20 до 50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 рублей - 20 процентов и от 50 млн. рублей</w:t>
      </w:r>
    </w:p>
    <w:p w:rsidR="003014A8" w:rsidRPr="003014A8" w:rsidRDefault="003014A8" w:rsidP="003014A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-22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процента);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размеров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вычетов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последующих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(за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ребенка-2800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третьего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ребенка-6000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рублей);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распространение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выполнивших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норматив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ыиспытаний (тестов) комплекса "Готов к труду и обороне" и прошедших диспансеризацию 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18000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период;</w:t>
      </w:r>
    </w:p>
    <w:p w:rsidR="003014A8" w:rsidRPr="003014A8" w:rsidRDefault="008B52A1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додостижения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которого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применяются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350000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рублейдо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450000рублей;</w:t>
      </w:r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ежегодной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работающим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родителям,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имеющим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двух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более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(семейная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выплата),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среднедушевого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асемьи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превышает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1,5-кратную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прожиточного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минимума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 душу населения, установленную в субъекте Российской Федерации по месту жительства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(пребывания)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фактического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заявителя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целью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 ставки для указанной категории в размере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6 процентов;</w:t>
      </w:r>
      <w:proofErr w:type="gramEnd"/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="007D2C4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(далее-УСН):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со 112,5 млн. рублей до 337,5 млн. рублей величины предельного размера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целях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наУСН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итогам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девяти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месяцев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года,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предшествующего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переходу;</w:t>
      </w:r>
    </w:p>
    <w:p w:rsidR="003014A8" w:rsidRPr="003014A8" w:rsidRDefault="008B52A1" w:rsidP="008B52A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сотрудников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100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до130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человек</w:t>
      </w:r>
      <w:r w:rsidR="00AD62AB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без</w:t>
      </w:r>
      <w:r w:rsidR="00AD62AB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возможности</w:t>
      </w:r>
      <w:r w:rsidR="00AD62AB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превышения;</w:t>
      </w:r>
    </w:p>
    <w:p w:rsidR="008B52A1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pacing w:val="1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УСНс200 млн. рублей до 450 млн. рублей с возможностью индексации на коэффициент-дефлятор;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порога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остаточной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стоимости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основных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со150млн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.р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ублей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млн.рублей,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возможностью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индексации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коэффициент-дефлятор;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8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нарушении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лимитов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численности;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бязанности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уплате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совокупных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доходах более 60 млн. рублей в год. При этом налогоплательщику предоставляется выборставки НДС в размере 20 процентов и право на вычет либо в размере 5 процентов без права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250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.р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ублей)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7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права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 млн. рублей), до 1 января 2025 г. по общему правилу налогоплательщики на УСН не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признавались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плательщиками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НДС;</w:t>
      </w:r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окончание срока действия нормы о налоговых каникул (право субъектов Российской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установлению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процентов)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начинающих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применяющихУСН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патентную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систему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налогообложения, осуществляющих предпринимательскую деятельность в производственной,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(или)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научной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сферах,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бытовых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населению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предоставлению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временного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(действие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нормы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января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2025г.).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 региональном 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уровне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также 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проведена серьезная работа по настройке </w:t>
      </w:r>
      <w:hyperlink r:id="rId13" w:history="1">
        <w:r w:rsidRPr="00AD62AB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налогового</w:t>
        </w:r>
      </w:hyperlink>
      <w:r w:rsidR="00AD62AB" w:rsidRPr="00AD62AB">
        <w:rPr>
          <w:color w:val="000000" w:themeColor="text1"/>
        </w:rPr>
        <w:t xml:space="preserve"> </w:t>
      </w:r>
      <w:hyperlink r:id="rId14" w:history="1">
        <w:r w:rsidRPr="00AD62AB">
          <w:rPr>
            <w:rFonts w:ascii="Times New Roman" w:eastAsia="Microsoft Sans Serif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="00AD62AB"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ряд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существенных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изменений,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которые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коснутся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непосредственно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bookmarkStart w:id="0" w:name="_GoBack"/>
      <w:bookmarkEnd w:id="0"/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бюджета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3014A8" w:rsidRPr="003014A8" w:rsidRDefault="003014A8" w:rsidP="003014A8">
      <w:pPr>
        <w:widowControl w:val="0"/>
        <w:numPr>
          <w:ilvl w:val="0"/>
          <w:numId w:val="9"/>
        </w:numPr>
        <w:tabs>
          <w:tab w:val="left" w:pos="1079"/>
        </w:tabs>
        <w:autoSpaceDE w:val="0"/>
        <w:autoSpaceDN w:val="0"/>
        <w:spacing w:before="3" w:after="0" w:line="240" w:lineRule="auto"/>
        <w:ind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предпринимательства,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республику предусмотрено продление периода действия максимально сниженных налоговых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(1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процент-в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объектом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налогообложения являются доходы;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5 процентов - в случае, если объектом налогообложения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уменьшенные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расходов)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 предпринимателей, впервые зарегистрированных на территории Республики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связи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переменой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местанахождения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(местажительства)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2026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включительно.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9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Кроме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того,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закрепления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продлен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срок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указанных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пониженных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пяти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последовательных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периодов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 зарегистрированных в период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2022 - 2026годов.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Дополнительно</w:t>
      </w:r>
      <w:r w:rsidR="00AD62AB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прорабатываются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вопросы: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установления ежегодной индексации размера потенциально возможного к получению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индивидуальными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предпринимателями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годового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патентной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="00AD62A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Результатом проводимой налоговой политики в среднесрочной перспективе должныстать рост налоговых и неналоговых поступлений, рост инвестиций, создание новых рабочих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и,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следствие,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валового</w:t>
      </w:r>
      <w:r w:rsidR="00CA679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продукта.</w:t>
      </w:r>
    </w:p>
    <w:p w:rsidR="00E5533C" w:rsidRPr="003014A8" w:rsidRDefault="00E5533C" w:rsidP="003014A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sectPr w:rsidR="00E5533C" w:rsidRPr="003014A8" w:rsidSect="00CA67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1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4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1130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2058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976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894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4812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5730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6648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7566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8484" w:hanging="311"/>
      </w:pPr>
      <w:rPr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F9"/>
    <w:rsid w:val="0005062A"/>
    <w:rsid w:val="00051756"/>
    <w:rsid w:val="00057938"/>
    <w:rsid w:val="000630CA"/>
    <w:rsid w:val="00094EF1"/>
    <w:rsid w:val="000C4952"/>
    <w:rsid w:val="000F33C4"/>
    <w:rsid w:val="000F3A35"/>
    <w:rsid w:val="00130ABF"/>
    <w:rsid w:val="001364F5"/>
    <w:rsid w:val="00146BEB"/>
    <w:rsid w:val="001471F6"/>
    <w:rsid w:val="00172450"/>
    <w:rsid w:val="00174FC0"/>
    <w:rsid w:val="00177784"/>
    <w:rsid w:val="001D6486"/>
    <w:rsid w:val="001E2015"/>
    <w:rsid w:val="00223A47"/>
    <w:rsid w:val="0024017E"/>
    <w:rsid w:val="00255E2B"/>
    <w:rsid w:val="00280C2D"/>
    <w:rsid w:val="0029358F"/>
    <w:rsid w:val="002C70F2"/>
    <w:rsid w:val="002D311E"/>
    <w:rsid w:val="002E2763"/>
    <w:rsid w:val="002E4B52"/>
    <w:rsid w:val="003014A8"/>
    <w:rsid w:val="00313BE2"/>
    <w:rsid w:val="00320B8C"/>
    <w:rsid w:val="00332D10"/>
    <w:rsid w:val="003A1B5B"/>
    <w:rsid w:val="003D2F2C"/>
    <w:rsid w:val="003D35C1"/>
    <w:rsid w:val="00427B18"/>
    <w:rsid w:val="004323C2"/>
    <w:rsid w:val="00433EA3"/>
    <w:rsid w:val="004B0526"/>
    <w:rsid w:val="004B268F"/>
    <w:rsid w:val="004B3F54"/>
    <w:rsid w:val="004C68C4"/>
    <w:rsid w:val="004D33A0"/>
    <w:rsid w:val="004F0ACE"/>
    <w:rsid w:val="004F432E"/>
    <w:rsid w:val="005453A9"/>
    <w:rsid w:val="005475C3"/>
    <w:rsid w:val="00555271"/>
    <w:rsid w:val="0055558A"/>
    <w:rsid w:val="00564452"/>
    <w:rsid w:val="005646F1"/>
    <w:rsid w:val="00571519"/>
    <w:rsid w:val="00591E38"/>
    <w:rsid w:val="005D710E"/>
    <w:rsid w:val="005F2670"/>
    <w:rsid w:val="005F732F"/>
    <w:rsid w:val="006471D8"/>
    <w:rsid w:val="0065545B"/>
    <w:rsid w:val="00680728"/>
    <w:rsid w:val="006A215E"/>
    <w:rsid w:val="006B2481"/>
    <w:rsid w:val="00721842"/>
    <w:rsid w:val="00754FD3"/>
    <w:rsid w:val="0076023A"/>
    <w:rsid w:val="007B3C82"/>
    <w:rsid w:val="007B5AAE"/>
    <w:rsid w:val="007D2C42"/>
    <w:rsid w:val="007D4134"/>
    <w:rsid w:val="007D696B"/>
    <w:rsid w:val="007F38BA"/>
    <w:rsid w:val="00834130"/>
    <w:rsid w:val="00842036"/>
    <w:rsid w:val="00891F82"/>
    <w:rsid w:val="00895B9E"/>
    <w:rsid w:val="008A3133"/>
    <w:rsid w:val="008B52A1"/>
    <w:rsid w:val="008D364E"/>
    <w:rsid w:val="009207DE"/>
    <w:rsid w:val="00920B35"/>
    <w:rsid w:val="009211E8"/>
    <w:rsid w:val="00934F3A"/>
    <w:rsid w:val="00936F5E"/>
    <w:rsid w:val="009374CD"/>
    <w:rsid w:val="00941F88"/>
    <w:rsid w:val="009A4D91"/>
    <w:rsid w:val="009B6458"/>
    <w:rsid w:val="009C4623"/>
    <w:rsid w:val="009F1BC2"/>
    <w:rsid w:val="009F35E9"/>
    <w:rsid w:val="009F4B6A"/>
    <w:rsid w:val="00A96BF9"/>
    <w:rsid w:val="00AA099C"/>
    <w:rsid w:val="00AC3199"/>
    <w:rsid w:val="00AC5D82"/>
    <w:rsid w:val="00AD62AB"/>
    <w:rsid w:val="00B02B05"/>
    <w:rsid w:val="00B24021"/>
    <w:rsid w:val="00B24520"/>
    <w:rsid w:val="00B27B60"/>
    <w:rsid w:val="00B6083E"/>
    <w:rsid w:val="00B627D6"/>
    <w:rsid w:val="00B71A7C"/>
    <w:rsid w:val="00BA59F6"/>
    <w:rsid w:val="00BB1C3B"/>
    <w:rsid w:val="00BC5B26"/>
    <w:rsid w:val="00BD6EAC"/>
    <w:rsid w:val="00C958B1"/>
    <w:rsid w:val="00CA36CB"/>
    <w:rsid w:val="00CA6794"/>
    <w:rsid w:val="00CB4040"/>
    <w:rsid w:val="00CE2D81"/>
    <w:rsid w:val="00D26285"/>
    <w:rsid w:val="00D45827"/>
    <w:rsid w:val="00D87F02"/>
    <w:rsid w:val="00DB33F1"/>
    <w:rsid w:val="00DD69A3"/>
    <w:rsid w:val="00DF4403"/>
    <w:rsid w:val="00E2258B"/>
    <w:rsid w:val="00E37B29"/>
    <w:rsid w:val="00E462D8"/>
    <w:rsid w:val="00E5533C"/>
    <w:rsid w:val="00E678F6"/>
    <w:rsid w:val="00E80889"/>
    <w:rsid w:val="00E84108"/>
    <w:rsid w:val="00E90BEE"/>
    <w:rsid w:val="00E95EB8"/>
    <w:rsid w:val="00EB0940"/>
    <w:rsid w:val="00EE24B7"/>
    <w:rsid w:val="00EF4CD8"/>
    <w:rsid w:val="00F01167"/>
    <w:rsid w:val="00F02D50"/>
    <w:rsid w:val="00F12561"/>
    <w:rsid w:val="00F12AE9"/>
    <w:rsid w:val="00F625F3"/>
    <w:rsid w:val="00F71181"/>
    <w:rsid w:val="00F73592"/>
    <w:rsid w:val="00F90D45"/>
    <w:rsid w:val="00FC100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1">
    <w:name w:val="heading 1"/>
    <w:basedOn w:val="a"/>
    <w:next w:val="a"/>
    <w:link w:val="10"/>
    <w:uiPriority w:val="1"/>
    <w:qFormat/>
    <w:rsid w:val="00564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1"/>
    <w:rsid w:val="00564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14A8"/>
  </w:style>
  <w:style w:type="paragraph" w:styleId="a8">
    <w:name w:val="Body Text"/>
    <w:basedOn w:val="a"/>
    <w:link w:val="a9"/>
    <w:uiPriority w:val="1"/>
    <w:semiHidden/>
    <w:unhideWhenUsed/>
    <w:qFormat/>
    <w:rsid w:val="003014A8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3014A8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3014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301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3014A8"/>
    <w:rPr>
      <w:color w:val="800080"/>
      <w:u w:val="single"/>
    </w:rPr>
  </w:style>
  <w:style w:type="paragraph" w:styleId="ab">
    <w:name w:val="No Spacing"/>
    <w:uiPriority w:val="1"/>
    <w:qFormat/>
    <w:rsid w:val="00E46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s://internet.garant.ru/document/redirect/10900200/2000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s://internet.garant.ru/document/redirect/10900200/2000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12604/2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8916657/1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916657/498" TargetMode="External"/><Relationship Id="rId14" Type="http://schemas.openxmlformats.org/officeDocument/2006/relationships/hyperlink" Target="https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10AA-6575-41FA-B482-4EA09AB3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Работа</cp:lastModifiedBy>
  <cp:revision>4</cp:revision>
  <cp:lastPrinted>2024-10-14T11:29:00Z</cp:lastPrinted>
  <dcterms:created xsi:type="dcterms:W3CDTF">2024-11-07T08:37:00Z</dcterms:created>
  <dcterms:modified xsi:type="dcterms:W3CDTF">2024-11-08T08:52:00Z</dcterms:modified>
</cp:coreProperties>
</file>